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r w:rsidR="00186932">
              <w:rPr>
                <w:b/>
                <w:sz w:val="24"/>
                <w:szCs w:val="24"/>
              </w:rPr>
              <w:t>май</w:t>
            </w:r>
            <w:r w:rsidR="00A53619">
              <w:rPr>
                <w:b/>
                <w:sz w:val="24"/>
                <w:szCs w:val="24"/>
              </w:rPr>
              <w:t xml:space="preserve"> </w:t>
            </w:r>
            <w:r w:rsidR="00F1164F">
              <w:rPr>
                <w:b/>
                <w:sz w:val="24"/>
                <w:szCs w:val="24"/>
              </w:rPr>
              <w:t xml:space="preserve"> 2023</w:t>
            </w:r>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8556D4">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r w:rsidR="008556D4" w:rsidRPr="008556D4">
        <w:rPr>
          <w:b/>
          <w:sz w:val="24"/>
          <w:szCs w:val="24"/>
        </w:rPr>
        <w:t>0340200003323002603</w:t>
      </w:r>
      <w:r w:rsidR="003B3CBA" w:rsidRPr="003B3CBA">
        <w:rPr>
          <w:b/>
          <w:sz w:val="24"/>
          <w:szCs w:val="24"/>
        </w:rPr>
        <w:t xml:space="preserve"> </w:t>
      </w:r>
      <w:r w:rsidR="000D2FAB" w:rsidRPr="000D2FAB">
        <w:rPr>
          <w:b/>
          <w:sz w:val="24"/>
          <w:szCs w:val="24"/>
        </w:rPr>
        <w:t xml:space="preserve"> </w:t>
      </w:r>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Наименование объекта закупки</w:t>
      </w:r>
      <w:r w:rsidR="003A6CFD" w:rsidRPr="003A6CFD">
        <w:t xml:space="preserve"> </w:t>
      </w:r>
      <w:r w:rsidR="006B6BEF" w:rsidRPr="006B6BEF">
        <w:rPr>
          <w:b/>
          <w:sz w:val="24"/>
          <w:szCs w:val="24"/>
        </w:rPr>
        <w:t>Поставку изделий м</w:t>
      </w:r>
      <w:r w:rsidR="006B6BEF">
        <w:rPr>
          <w:b/>
          <w:sz w:val="24"/>
          <w:szCs w:val="24"/>
        </w:rPr>
        <w:t>едицинского назначения (бахилы)</w:t>
      </w:r>
      <w:r w:rsidR="006703A1" w:rsidRPr="006703A1">
        <w:rPr>
          <w:b/>
          <w:sz w:val="24"/>
          <w:szCs w:val="24"/>
        </w:rPr>
        <w:t>.</w:t>
      </w:r>
    </w:p>
    <w:p w:rsidR="00694891" w:rsidRDefault="00881D11" w:rsidP="00D92F33">
      <w:pPr>
        <w:tabs>
          <w:tab w:val="left" w:pos="9355"/>
        </w:tabs>
        <w:outlineLvl w:val="0"/>
        <w:rPr>
          <w:sz w:val="24"/>
          <w:szCs w:val="24"/>
        </w:rPr>
      </w:pPr>
      <w:r w:rsidRPr="00973B2B">
        <w:rPr>
          <w:b/>
          <w:sz w:val="24"/>
          <w:szCs w:val="24"/>
        </w:rPr>
        <w:t xml:space="preserve">          </w:t>
      </w:r>
      <w:r w:rsidR="004B174D" w:rsidRPr="00973B2B">
        <w:rPr>
          <w:b/>
          <w:sz w:val="24"/>
          <w:szCs w:val="24"/>
        </w:rPr>
        <w:t xml:space="preserve"> </w:t>
      </w:r>
      <w:r w:rsidR="00681427" w:rsidRPr="00973B2B">
        <w:rPr>
          <w:b/>
          <w:sz w:val="24"/>
          <w:szCs w:val="24"/>
        </w:rPr>
        <w:t>Срок поставки товара:</w:t>
      </w:r>
      <w:r w:rsidR="00AF47E3" w:rsidRPr="00973B2B">
        <w:rPr>
          <w:sz w:val="24"/>
          <w:szCs w:val="24"/>
        </w:rPr>
        <w:t xml:space="preserve"> </w:t>
      </w:r>
      <w:r w:rsidR="00952941" w:rsidRPr="00952941">
        <w:rPr>
          <w:sz w:val="24"/>
          <w:szCs w:val="24"/>
        </w:rPr>
        <w:t>Поставка товара осуществляется по заявкам Заказчика в течение 15 календарных дней с момен</w:t>
      </w:r>
      <w:r w:rsidR="00952941">
        <w:rPr>
          <w:sz w:val="24"/>
          <w:szCs w:val="24"/>
        </w:rPr>
        <w:t>та направления заявки Заказчика</w:t>
      </w:r>
      <w:r w:rsidR="00694891" w:rsidRPr="00694891">
        <w:rPr>
          <w:sz w:val="24"/>
          <w:szCs w:val="24"/>
        </w:rPr>
        <w:t>.</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DD55AA">
        <w:rPr>
          <w:sz w:val="24"/>
          <w:szCs w:val="24"/>
        </w:rPr>
        <w:t xml:space="preserve">  </w:t>
      </w:r>
      <w:r w:rsidR="00681427" w:rsidRPr="00973B2B">
        <w:rPr>
          <w:b/>
          <w:sz w:val="24"/>
          <w:szCs w:val="24"/>
        </w:rPr>
        <w:t>Дата заключения контракта:</w:t>
      </w:r>
      <w:r w:rsidR="003B270E" w:rsidRPr="00973B2B">
        <w:rPr>
          <w:b/>
          <w:sz w:val="24"/>
          <w:szCs w:val="24"/>
        </w:rPr>
        <w:t xml:space="preserve">  </w:t>
      </w:r>
      <w:r w:rsidR="00DD55AA">
        <w:rPr>
          <w:sz w:val="24"/>
          <w:szCs w:val="24"/>
        </w:rPr>
        <w:t>22.05</w:t>
      </w:r>
      <w:r w:rsidR="00A11301">
        <w:rPr>
          <w:sz w:val="24"/>
          <w:szCs w:val="24"/>
        </w:rPr>
        <w:t>.2023</w:t>
      </w:r>
      <w:r w:rsidR="00F378AC">
        <w:rPr>
          <w:sz w:val="24"/>
          <w:szCs w:val="24"/>
        </w:rPr>
        <w:t xml:space="preserve"> </w:t>
      </w:r>
      <w:r w:rsidR="00681427" w:rsidRPr="00973B2B">
        <w:rPr>
          <w:sz w:val="24"/>
          <w:szCs w:val="24"/>
        </w:rPr>
        <w:t xml:space="preserve">г. </w:t>
      </w:r>
    </w:p>
    <w:p w:rsidR="008861C3" w:rsidRDefault="00681427" w:rsidP="00067BF9">
      <w:pPr>
        <w:ind w:firstLine="567"/>
        <w:rPr>
          <w:sz w:val="24"/>
          <w:szCs w:val="24"/>
        </w:rPr>
      </w:pPr>
      <w:r w:rsidRPr="00973B2B">
        <w:rPr>
          <w:b/>
          <w:sz w:val="24"/>
          <w:szCs w:val="24"/>
        </w:rPr>
        <w:t>Наименование поставщика:</w:t>
      </w:r>
      <w:r w:rsidR="003B270E" w:rsidRPr="00973B2B">
        <w:rPr>
          <w:sz w:val="24"/>
          <w:szCs w:val="24"/>
        </w:rPr>
        <w:t xml:space="preserve">  </w:t>
      </w:r>
      <w:r w:rsidR="008861C3" w:rsidRPr="008861C3">
        <w:rPr>
          <w:sz w:val="24"/>
          <w:szCs w:val="24"/>
        </w:rPr>
        <w:t xml:space="preserve">Индивидуальный предприниматель Шевчук Светлана Анатольевна </w:t>
      </w:r>
    </w:p>
    <w:p w:rsidR="00436FEC" w:rsidRPr="00973B2B" w:rsidRDefault="00681427" w:rsidP="00067BF9">
      <w:pPr>
        <w:ind w:firstLine="567"/>
        <w:rPr>
          <w:b/>
          <w:sz w:val="24"/>
          <w:szCs w:val="24"/>
        </w:rPr>
      </w:pPr>
      <w:r w:rsidRPr="00973B2B">
        <w:rPr>
          <w:b/>
          <w:sz w:val="24"/>
          <w:szCs w:val="24"/>
        </w:rPr>
        <w:t>Цена контракта:</w:t>
      </w:r>
      <w:r w:rsidR="003B270E" w:rsidRPr="00973B2B">
        <w:rPr>
          <w:b/>
          <w:sz w:val="24"/>
          <w:szCs w:val="24"/>
        </w:rPr>
        <w:t xml:space="preserve">  </w:t>
      </w:r>
      <w:r w:rsidR="008861C3">
        <w:rPr>
          <w:b/>
          <w:sz w:val="24"/>
          <w:szCs w:val="24"/>
        </w:rPr>
        <w:t>49000</w:t>
      </w:r>
      <w:r w:rsidR="00075EEF">
        <w:rPr>
          <w:b/>
          <w:sz w:val="24"/>
          <w:szCs w:val="24"/>
        </w:rPr>
        <w:t>,00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Срок исполнения контракта:</w:t>
      </w:r>
      <w:r w:rsidR="003B270E" w:rsidRPr="00973B2B">
        <w:rPr>
          <w:sz w:val="24"/>
          <w:szCs w:val="24"/>
        </w:rPr>
        <w:t xml:space="preserve">  </w:t>
      </w:r>
      <w:r w:rsidRPr="00973B2B">
        <w:rPr>
          <w:sz w:val="24"/>
          <w:szCs w:val="24"/>
        </w:rPr>
        <w:t xml:space="preserve">С момента подписания и </w:t>
      </w:r>
      <w:r w:rsidR="003E4119" w:rsidRPr="00973B2B">
        <w:rPr>
          <w:b/>
          <w:sz w:val="24"/>
          <w:szCs w:val="24"/>
        </w:rPr>
        <w:t xml:space="preserve">действует до </w:t>
      </w:r>
      <w:r w:rsidR="008861C3">
        <w:rPr>
          <w:b/>
          <w:sz w:val="24"/>
          <w:szCs w:val="24"/>
        </w:rPr>
        <w:t>31.12</w:t>
      </w:r>
      <w:r w:rsidR="006F6804">
        <w:rPr>
          <w:b/>
          <w:sz w:val="24"/>
          <w:szCs w:val="24"/>
        </w:rPr>
        <w:t>.2023</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0720" w:type="dxa"/>
        <w:tblInd w:w="488" w:type="dxa"/>
        <w:tblLayout w:type="fixed"/>
        <w:tblCellMar>
          <w:top w:w="102" w:type="dxa"/>
          <w:left w:w="62" w:type="dxa"/>
          <w:bottom w:w="102" w:type="dxa"/>
          <w:right w:w="62" w:type="dxa"/>
        </w:tblCellMar>
        <w:tblLook w:val="0000" w:firstRow="0" w:lastRow="0" w:firstColumn="0" w:lastColumn="0" w:noHBand="0" w:noVBand="0"/>
      </w:tblPr>
      <w:tblGrid>
        <w:gridCol w:w="992"/>
        <w:gridCol w:w="2877"/>
        <w:gridCol w:w="2410"/>
        <w:gridCol w:w="851"/>
        <w:gridCol w:w="762"/>
        <w:gridCol w:w="1314"/>
        <w:gridCol w:w="1514"/>
      </w:tblGrid>
      <w:tr w:rsidR="00B85420" w:rsidRPr="00D95883" w:rsidTr="00B85420">
        <w:trPr>
          <w:trHeight w:val="1278"/>
        </w:trPr>
        <w:tc>
          <w:tcPr>
            <w:tcW w:w="992"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 xml:space="preserve">Цена за ед., включая Услуги, руб. </w:t>
            </w:r>
            <w:r w:rsidRPr="00E62AEE">
              <w:rPr>
                <w:b/>
                <w:bCs/>
                <w:sz w:val="21"/>
                <w:szCs w:val="21"/>
                <w:highlight w:val="yellow"/>
              </w:rPr>
              <w:t>(НДС не облагается)</w:t>
            </w:r>
          </w:p>
        </w:tc>
        <w:tc>
          <w:tcPr>
            <w:tcW w:w="1514"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 xml:space="preserve">Общая стоимость, включая Услуги, руб. </w:t>
            </w:r>
            <w:r w:rsidRPr="00E62AEE">
              <w:rPr>
                <w:b/>
                <w:bCs/>
                <w:sz w:val="21"/>
                <w:szCs w:val="21"/>
                <w:highlight w:val="yellow"/>
              </w:rPr>
              <w:t>(НДС не облагается)</w:t>
            </w:r>
          </w:p>
        </w:tc>
      </w:tr>
      <w:tr w:rsidR="00B85420" w:rsidRPr="00D95883" w:rsidTr="00B85420">
        <w:trPr>
          <w:trHeight w:val="224"/>
        </w:trPr>
        <w:tc>
          <w:tcPr>
            <w:tcW w:w="992"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D95883">
              <w:rPr>
                <w:b/>
                <w:bCs/>
                <w:sz w:val="21"/>
                <w:szCs w:val="21"/>
              </w:rPr>
              <w:t>7</w:t>
            </w:r>
          </w:p>
        </w:tc>
      </w:tr>
      <w:tr w:rsidR="00B85420" w:rsidRPr="00D95883" w:rsidTr="00B85420">
        <w:trPr>
          <w:trHeight w:val="211"/>
        </w:trPr>
        <w:tc>
          <w:tcPr>
            <w:tcW w:w="992"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
                <w:bCs/>
                <w:sz w:val="21"/>
                <w:szCs w:val="21"/>
                <w:highlight w:val="yellow"/>
              </w:rPr>
            </w:pPr>
            <w:r w:rsidRPr="00E62AEE">
              <w:rPr>
                <w:b/>
                <w:bCs/>
                <w:sz w:val="21"/>
                <w:szCs w:val="21"/>
                <w:highlight w:val="yellow"/>
              </w:rPr>
              <w:t>1.</w:t>
            </w:r>
          </w:p>
        </w:tc>
        <w:tc>
          <w:tcPr>
            <w:tcW w:w="2877"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
                <w:bCs/>
                <w:sz w:val="21"/>
                <w:szCs w:val="21"/>
                <w:highlight w:val="yellow"/>
              </w:rPr>
            </w:pPr>
            <w:r w:rsidRPr="00E62AEE">
              <w:rPr>
                <w:highlight w:val="yellow"/>
              </w:rPr>
              <w:t>Бахилы водонепроницаемые</w:t>
            </w:r>
          </w:p>
        </w:tc>
        <w:tc>
          <w:tcPr>
            <w:tcW w:w="2410" w:type="dxa"/>
            <w:tcBorders>
              <w:top w:val="single" w:sz="4" w:space="0" w:color="auto"/>
              <w:left w:val="single" w:sz="4" w:space="0" w:color="auto"/>
              <w:bottom w:val="single" w:sz="4" w:space="0" w:color="auto"/>
              <w:right w:val="single" w:sz="4" w:space="0" w:color="auto"/>
            </w:tcBorders>
          </w:tcPr>
          <w:p w:rsidR="00B85420" w:rsidRPr="00E62AEE" w:rsidRDefault="00B85420" w:rsidP="00DD3A59">
            <w:pPr>
              <w:contextualSpacing/>
              <w:jc w:val="center"/>
              <w:rPr>
                <w:bCs/>
                <w:sz w:val="21"/>
                <w:szCs w:val="21"/>
                <w:highlight w:val="yellow"/>
              </w:rPr>
            </w:pPr>
            <w:r w:rsidRPr="00E62AEE">
              <w:rPr>
                <w:bCs/>
                <w:sz w:val="21"/>
                <w:szCs w:val="21"/>
                <w:highlight w:val="yellow"/>
              </w:rPr>
              <w:t>см. ниже</w:t>
            </w:r>
          </w:p>
        </w:tc>
        <w:tc>
          <w:tcPr>
            <w:tcW w:w="851"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Cs/>
                <w:sz w:val="21"/>
                <w:szCs w:val="21"/>
                <w:highlight w:val="yellow"/>
              </w:rPr>
            </w:pPr>
            <w:r w:rsidRPr="00E62AEE">
              <w:rPr>
                <w:bCs/>
                <w:sz w:val="21"/>
                <w:szCs w:val="21"/>
                <w:highlight w:val="yellow"/>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Cs/>
                <w:sz w:val="21"/>
                <w:szCs w:val="21"/>
                <w:highlight w:val="yellow"/>
              </w:rPr>
            </w:pPr>
            <w:r w:rsidRPr="00E62AEE">
              <w:rPr>
                <w:bCs/>
                <w:sz w:val="21"/>
                <w:szCs w:val="21"/>
                <w:highlight w:val="yellow"/>
              </w:rPr>
              <w:t>70 000</w:t>
            </w:r>
          </w:p>
        </w:tc>
        <w:tc>
          <w:tcPr>
            <w:tcW w:w="1311"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Cs/>
                <w:sz w:val="21"/>
                <w:szCs w:val="21"/>
                <w:highlight w:val="yellow"/>
              </w:rPr>
            </w:pPr>
            <w:r w:rsidRPr="00E62AEE">
              <w:rPr>
                <w:bCs/>
                <w:sz w:val="21"/>
                <w:szCs w:val="21"/>
                <w:highlight w:val="yellow"/>
              </w:rPr>
              <w:t>0,70</w:t>
            </w:r>
          </w:p>
        </w:tc>
        <w:tc>
          <w:tcPr>
            <w:tcW w:w="1514" w:type="dxa"/>
            <w:tcBorders>
              <w:top w:val="single" w:sz="4" w:space="0" w:color="auto"/>
              <w:left w:val="single" w:sz="4" w:space="0" w:color="auto"/>
              <w:bottom w:val="single" w:sz="4" w:space="0" w:color="auto"/>
              <w:right w:val="single" w:sz="4" w:space="0" w:color="auto"/>
            </w:tcBorders>
            <w:vAlign w:val="center"/>
          </w:tcPr>
          <w:p w:rsidR="00B85420" w:rsidRPr="00E62AEE" w:rsidRDefault="00B85420" w:rsidP="00DD3A59">
            <w:pPr>
              <w:contextualSpacing/>
              <w:jc w:val="center"/>
              <w:rPr>
                <w:bCs/>
                <w:sz w:val="21"/>
                <w:szCs w:val="21"/>
                <w:highlight w:val="yellow"/>
              </w:rPr>
            </w:pPr>
            <w:r w:rsidRPr="00E62AEE">
              <w:rPr>
                <w:bCs/>
                <w:sz w:val="21"/>
                <w:szCs w:val="21"/>
                <w:highlight w:val="yellow"/>
              </w:rPr>
              <w:t>49 000,00</w:t>
            </w:r>
          </w:p>
        </w:tc>
      </w:tr>
      <w:tr w:rsidR="00B85420" w:rsidRPr="00D95883" w:rsidTr="00B85420">
        <w:trPr>
          <w:trHeight w:val="211"/>
        </w:trPr>
        <w:tc>
          <w:tcPr>
            <w:tcW w:w="9206" w:type="dxa"/>
            <w:gridSpan w:val="6"/>
            <w:tcBorders>
              <w:top w:val="single" w:sz="4" w:space="0" w:color="auto"/>
              <w:left w:val="single" w:sz="4" w:space="0" w:color="auto"/>
              <w:bottom w:val="single" w:sz="4" w:space="0" w:color="auto"/>
              <w:right w:val="single" w:sz="4" w:space="0" w:color="auto"/>
            </w:tcBorders>
          </w:tcPr>
          <w:p w:rsidR="00B85420" w:rsidRPr="00D95883" w:rsidRDefault="00B85420" w:rsidP="00DD3A59">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B85420" w:rsidRPr="00D95883" w:rsidRDefault="00B85420" w:rsidP="00DD3A59">
            <w:pPr>
              <w:contextualSpacing/>
              <w:jc w:val="center"/>
              <w:rPr>
                <w:b/>
                <w:bCs/>
                <w:sz w:val="21"/>
                <w:szCs w:val="21"/>
              </w:rPr>
            </w:pPr>
            <w:r w:rsidRPr="00E62AEE">
              <w:rPr>
                <w:b/>
                <w:bCs/>
                <w:sz w:val="21"/>
                <w:szCs w:val="21"/>
                <w:highlight w:val="yellow"/>
              </w:rPr>
              <w:t>49 000,00</w:t>
            </w:r>
          </w:p>
        </w:tc>
      </w:tr>
    </w:tbl>
    <w:p w:rsidR="00B85420" w:rsidRPr="00D95883" w:rsidRDefault="00B85420" w:rsidP="00B85420">
      <w:pPr>
        <w:contextualSpacing/>
        <w:jc w:val="both"/>
        <w:rPr>
          <w:b/>
          <w:bCs/>
          <w:sz w:val="21"/>
          <w:szCs w:val="21"/>
        </w:rPr>
      </w:pPr>
    </w:p>
    <w:p w:rsidR="00710559" w:rsidRDefault="00710559" w:rsidP="003E4119">
      <w:pPr>
        <w:jc w:val="center"/>
        <w:rPr>
          <w:b/>
          <w:sz w:val="24"/>
          <w:szCs w:val="24"/>
        </w:rPr>
      </w:pPr>
    </w:p>
    <w:p w:rsidR="00681427" w:rsidRPr="00973B2B" w:rsidRDefault="00681427" w:rsidP="00A473AF">
      <w:pPr>
        <w:pStyle w:val="a4"/>
        <w:numPr>
          <w:ilvl w:val="0"/>
          <w:numId w:val="2"/>
        </w:numPr>
        <w:rPr>
          <w:b/>
          <w:sz w:val="24"/>
          <w:szCs w:val="24"/>
        </w:rPr>
      </w:pPr>
      <w:r w:rsidRPr="00973B2B">
        <w:rPr>
          <w:b/>
          <w:sz w:val="24"/>
          <w:szCs w:val="24"/>
        </w:rPr>
        <w:t>Но</w:t>
      </w:r>
      <w:r w:rsidR="003B270E" w:rsidRPr="00973B2B">
        <w:rPr>
          <w:b/>
          <w:sz w:val="24"/>
          <w:szCs w:val="24"/>
        </w:rPr>
        <w:t xml:space="preserve">мер закупки: </w:t>
      </w:r>
      <w:r w:rsidR="001A5EC5" w:rsidRPr="00973B2B">
        <w:rPr>
          <w:b/>
          <w:sz w:val="24"/>
          <w:szCs w:val="24"/>
        </w:rPr>
        <w:t>№</w:t>
      </w:r>
      <w:r w:rsidR="00A473AF" w:rsidRPr="00A473AF">
        <w:rPr>
          <w:b/>
          <w:sz w:val="24"/>
          <w:szCs w:val="24"/>
        </w:rPr>
        <w:t>0340200003323006073</w:t>
      </w:r>
      <w:r w:rsidR="00D755D3" w:rsidRPr="00D755D3">
        <w:rPr>
          <w:b/>
          <w:sz w:val="24"/>
          <w:szCs w:val="24"/>
        </w:rPr>
        <w:t xml:space="preserve"> </w:t>
      </w:r>
      <w:r w:rsidRPr="00973B2B">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A473AF" w:rsidRPr="00A473AF">
        <w:rPr>
          <w:sz w:val="24"/>
          <w:szCs w:val="24"/>
        </w:rPr>
        <w:t>Поставка изделий медицинского назначения</w:t>
      </w:r>
      <w:r w:rsidR="00B07F3E" w:rsidRPr="00B07F3E">
        <w:rPr>
          <w:sz w:val="24"/>
          <w:szCs w:val="24"/>
        </w:rPr>
        <w:t>.</w:t>
      </w:r>
      <w:r w:rsidR="00590F7B" w:rsidRPr="00973B2B">
        <w:rPr>
          <w:b/>
          <w:sz w:val="24"/>
          <w:szCs w:val="24"/>
        </w:rPr>
        <w:t xml:space="preserve">     </w:t>
      </w:r>
      <w:r w:rsidR="005C0B51" w:rsidRPr="00973B2B">
        <w:rPr>
          <w:b/>
          <w:sz w:val="24"/>
          <w:szCs w:val="24"/>
        </w:rPr>
        <w:t xml:space="preserve">   </w:t>
      </w:r>
      <w:r w:rsidRPr="00973B2B">
        <w:rPr>
          <w:b/>
          <w:sz w:val="24"/>
          <w:szCs w:val="24"/>
        </w:rPr>
        <w:t xml:space="preserve">  </w:t>
      </w:r>
      <w:r w:rsidR="000C489C" w:rsidRPr="00973B2B">
        <w:rPr>
          <w:b/>
          <w:sz w:val="24"/>
          <w:szCs w:val="24"/>
        </w:rPr>
        <w:t xml:space="preserve"> </w:t>
      </w:r>
    </w:p>
    <w:p w:rsidR="009D6A45"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r w:rsidR="00681427" w:rsidRPr="00973B2B">
        <w:rPr>
          <w:sz w:val="24"/>
          <w:szCs w:val="24"/>
        </w:rPr>
        <w:t xml:space="preserve"> </w:t>
      </w:r>
      <w:r w:rsidR="006A0A82" w:rsidRPr="00973B2B">
        <w:rPr>
          <w:sz w:val="24"/>
          <w:szCs w:val="24"/>
        </w:rPr>
        <w:t xml:space="preserve">. </w:t>
      </w:r>
      <w:r w:rsidR="009D6A45" w:rsidRPr="009D6A45">
        <w:rPr>
          <w:sz w:val="24"/>
          <w:szCs w:val="24"/>
        </w:rPr>
        <w:t xml:space="preserve">Поставка товара осуществляется по заявкам Заказчика в течение 15 календарных дней с момента направления заявки </w:t>
      </w:r>
      <w:r w:rsidR="009D6A45" w:rsidRPr="009D6A45">
        <w:rPr>
          <w:sz w:val="24"/>
          <w:szCs w:val="24"/>
        </w:rPr>
        <w:lastRenderedPageBreak/>
        <w:t>Заказчика</w:t>
      </w:r>
      <w:r w:rsidR="009D6A45">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B63804">
        <w:rPr>
          <w:sz w:val="24"/>
          <w:szCs w:val="24"/>
        </w:rPr>
        <w:t>31.05</w:t>
      </w:r>
      <w:r w:rsidR="00FA1E80">
        <w:rPr>
          <w:sz w:val="24"/>
          <w:szCs w:val="24"/>
        </w:rPr>
        <w:t>.2023</w:t>
      </w:r>
      <w:r w:rsidR="000C1ED0" w:rsidRPr="00973B2B">
        <w:rPr>
          <w:sz w:val="24"/>
          <w:szCs w:val="24"/>
        </w:rPr>
        <w:t xml:space="preserve"> г</w:t>
      </w:r>
      <w:r w:rsidR="00681427" w:rsidRPr="00973B2B">
        <w:rPr>
          <w:sz w:val="24"/>
          <w:szCs w:val="24"/>
        </w:rPr>
        <w:t xml:space="preserve">. </w:t>
      </w:r>
    </w:p>
    <w:p w:rsidR="00695884" w:rsidRDefault="00681427" w:rsidP="00067BF9">
      <w:pPr>
        <w:ind w:firstLine="567"/>
        <w:rPr>
          <w:sz w:val="24"/>
          <w:szCs w:val="24"/>
        </w:rPr>
      </w:pPr>
      <w:r w:rsidRPr="00973B2B">
        <w:rPr>
          <w:b/>
          <w:sz w:val="24"/>
          <w:szCs w:val="24"/>
        </w:rPr>
        <w:t>Наименование поставщика:</w:t>
      </w:r>
      <w:r w:rsidR="00990B7C" w:rsidRPr="00973B2B">
        <w:rPr>
          <w:sz w:val="24"/>
          <w:szCs w:val="24"/>
        </w:rPr>
        <w:t xml:space="preserve"> </w:t>
      </w:r>
      <w:r w:rsidR="00695884" w:rsidRPr="00695884">
        <w:rPr>
          <w:sz w:val="24"/>
          <w:szCs w:val="24"/>
        </w:rPr>
        <w:t>ОБЩЕСТВО С ОГРАНИЧЕННОЙ ОТВЕТСТВЕННОСТЬЮ "ВТОРОЕ ДЫХАНИЕ"</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695884">
        <w:rPr>
          <w:b/>
          <w:sz w:val="24"/>
          <w:szCs w:val="24"/>
        </w:rPr>
        <w:t>17043</w:t>
      </w:r>
      <w:r w:rsidR="002A5299">
        <w:rPr>
          <w:b/>
          <w:sz w:val="24"/>
          <w:szCs w:val="24"/>
        </w:rPr>
        <w:t>,00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009401C6" w:rsidRPr="00973B2B">
        <w:rPr>
          <w:b/>
          <w:sz w:val="24"/>
          <w:szCs w:val="24"/>
        </w:rPr>
        <w:t xml:space="preserve">действует </w:t>
      </w:r>
      <w:r w:rsidR="005E2157" w:rsidRPr="00973B2B">
        <w:rPr>
          <w:b/>
          <w:sz w:val="24"/>
          <w:szCs w:val="24"/>
        </w:rPr>
        <w:t xml:space="preserve">до </w:t>
      </w:r>
      <w:r w:rsidR="00695884">
        <w:rPr>
          <w:b/>
          <w:sz w:val="24"/>
          <w:szCs w:val="24"/>
        </w:rPr>
        <w:t>31.12</w:t>
      </w:r>
      <w:r w:rsidR="00636D4B">
        <w:rPr>
          <w:b/>
          <w:sz w:val="24"/>
          <w:szCs w:val="24"/>
        </w:rPr>
        <w:t>.2023</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0582" w:type="dxa"/>
        <w:tblInd w:w="346" w:type="dxa"/>
        <w:tblLayout w:type="fixed"/>
        <w:tblCellMar>
          <w:top w:w="102" w:type="dxa"/>
          <w:left w:w="62" w:type="dxa"/>
          <w:bottom w:w="102" w:type="dxa"/>
          <w:right w:w="62" w:type="dxa"/>
        </w:tblCellMar>
        <w:tblLook w:val="0000" w:firstRow="0" w:lastRow="0" w:firstColumn="0" w:lastColumn="0" w:noHBand="0" w:noVBand="0"/>
      </w:tblPr>
      <w:tblGrid>
        <w:gridCol w:w="850"/>
        <w:gridCol w:w="2877"/>
        <w:gridCol w:w="2410"/>
        <w:gridCol w:w="851"/>
        <w:gridCol w:w="762"/>
        <w:gridCol w:w="1309"/>
        <w:gridCol w:w="9"/>
        <w:gridCol w:w="1505"/>
        <w:gridCol w:w="9"/>
      </w:tblGrid>
      <w:tr w:rsidR="009D74D4" w:rsidRPr="009D74D4" w:rsidTr="009D74D4">
        <w:trPr>
          <w:gridAfter w:val="1"/>
          <w:wAfter w:w="9" w:type="dxa"/>
          <w:trHeight w:val="1278"/>
        </w:trPr>
        <w:tc>
          <w:tcPr>
            <w:tcW w:w="85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Цена за ед., включая Услуги, руб. (включая 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Общая стоимость, включая Услуги, руб. (включая НДС)</w:t>
            </w:r>
          </w:p>
        </w:tc>
      </w:tr>
      <w:tr w:rsidR="009D74D4" w:rsidRPr="009D74D4" w:rsidTr="009D74D4">
        <w:trPr>
          <w:gridAfter w:val="1"/>
          <w:wAfter w:w="9" w:type="dxa"/>
          <w:trHeight w:val="224"/>
        </w:trPr>
        <w:tc>
          <w:tcPr>
            <w:tcW w:w="85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4</w:t>
            </w:r>
          </w:p>
        </w:tc>
        <w:tc>
          <w:tcPr>
            <w:tcW w:w="762"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5</w:t>
            </w:r>
          </w:p>
        </w:tc>
        <w:tc>
          <w:tcPr>
            <w:tcW w:w="1309"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7</w:t>
            </w:r>
          </w:p>
        </w:tc>
      </w:tr>
      <w:tr w:rsidR="009D74D4" w:rsidRPr="009D74D4" w:rsidTr="009D74D4">
        <w:trPr>
          <w:gridAfter w:val="1"/>
          <w:wAfter w:w="9" w:type="dxa"/>
          <w:trHeight w:val="211"/>
        </w:trPr>
        <w:tc>
          <w:tcPr>
            <w:tcW w:w="85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1.</w:t>
            </w:r>
          </w:p>
        </w:tc>
        <w:tc>
          <w:tcPr>
            <w:tcW w:w="2877"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overflowPunct/>
              <w:contextualSpacing/>
              <w:outlineLvl w:val="1"/>
              <w:rPr>
                <w:sz w:val="21"/>
                <w:szCs w:val="21"/>
              </w:rPr>
            </w:pPr>
            <w:r w:rsidRPr="009D74D4">
              <w:rPr>
                <w:sz w:val="21"/>
                <w:szCs w:val="21"/>
              </w:rPr>
              <w:t>Многопеременный индикатор «ХимТест», 4 класс для контроля параметров воздушной стерилизации для режимов: 160С/150 мин, 180С/60 мин, 200С/30 мин. (1000 шт.)</w:t>
            </w:r>
          </w:p>
        </w:tc>
        <w:tc>
          <w:tcPr>
            <w:tcW w:w="2410" w:type="dxa"/>
            <w:tcBorders>
              <w:top w:val="single" w:sz="4" w:space="0" w:color="auto"/>
              <w:left w:val="single" w:sz="4" w:space="0" w:color="auto"/>
              <w:bottom w:val="single" w:sz="4" w:space="0" w:color="auto"/>
              <w:right w:val="single" w:sz="4" w:space="0" w:color="auto"/>
            </w:tcBorders>
          </w:tcPr>
          <w:p w:rsidR="009D74D4" w:rsidRPr="009D74D4" w:rsidRDefault="009D74D4" w:rsidP="009D74D4">
            <w:pPr>
              <w:overflowPunct/>
              <w:contextualSpacing/>
              <w:outlineLvl w:val="1"/>
              <w:rPr>
                <w:sz w:val="21"/>
                <w:szCs w:val="21"/>
              </w:rPr>
            </w:pPr>
            <w:r w:rsidRPr="009D74D4">
              <w:rPr>
                <w:sz w:val="21"/>
                <w:szCs w:val="21"/>
              </w:rPr>
              <w:t>Российская Федерация</w:t>
            </w:r>
          </w:p>
          <w:p w:rsidR="009D74D4" w:rsidRPr="009D74D4" w:rsidRDefault="009D74D4" w:rsidP="009D74D4">
            <w:pPr>
              <w:overflowPunct/>
              <w:contextualSpacing/>
              <w:outlineLvl w:val="1"/>
              <w:rPr>
                <w:sz w:val="21"/>
                <w:szCs w:val="21"/>
              </w:rPr>
            </w:pPr>
            <w:r w:rsidRPr="009D74D4">
              <w:rPr>
                <w:sz w:val="21"/>
                <w:szCs w:val="21"/>
              </w:rPr>
              <w:t>РЗН 2019/8352 от 07.05.2019г</w:t>
            </w:r>
          </w:p>
          <w:p w:rsidR="009D74D4" w:rsidRPr="009D74D4" w:rsidRDefault="009D74D4" w:rsidP="009D74D4">
            <w:pPr>
              <w:widowControl/>
              <w:overflowPunct/>
              <w:contextualSpacing/>
              <w:jc w:val="center"/>
              <w:rPr>
                <w:rFonts w:eastAsia="Calibri"/>
                <w:b/>
                <w:bCs/>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sz w:val="21"/>
                <w:szCs w:val="21"/>
                <w:lang w:eastAsia="en-US"/>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20000</w:t>
            </w:r>
          </w:p>
        </w:tc>
        <w:tc>
          <w:tcPr>
            <w:tcW w:w="1309"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0,43</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8600,00</w:t>
            </w:r>
          </w:p>
        </w:tc>
      </w:tr>
      <w:tr w:rsidR="009D74D4" w:rsidRPr="009D74D4" w:rsidTr="009D74D4">
        <w:trPr>
          <w:gridAfter w:val="1"/>
          <w:wAfter w:w="9" w:type="dxa"/>
          <w:trHeight w:val="211"/>
        </w:trPr>
        <w:tc>
          <w:tcPr>
            <w:tcW w:w="85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2.</w:t>
            </w:r>
          </w:p>
        </w:tc>
        <w:tc>
          <w:tcPr>
            <w:tcW w:w="2877"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overflowPunct/>
              <w:contextualSpacing/>
              <w:outlineLvl w:val="1"/>
              <w:rPr>
                <w:sz w:val="21"/>
                <w:szCs w:val="21"/>
              </w:rPr>
            </w:pPr>
            <w:r w:rsidRPr="009D74D4">
              <w:rPr>
                <w:sz w:val="21"/>
                <w:szCs w:val="21"/>
              </w:rPr>
              <w:t xml:space="preserve">Многопеременный индикатор «ХимТест», 4 класс для контроля параметров паровой стерилизации для режимов: 120С/45 мин, 126С/30 мин, 132С/20 мин. (1000 шт.) </w:t>
            </w:r>
          </w:p>
        </w:tc>
        <w:tc>
          <w:tcPr>
            <w:tcW w:w="2410" w:type="dxa"/>
            <w:tcBorders>
              <w:top w:val="single" w:sz="4" w:space="0" w:color="auto"/>
              <w:left w:val="single" w:sz="4" w:space="0" w:color="auto"/>
              <w:bottom w:val="single" w:sz="4" w:space="0" w:color="auto"/>
              <w:right w:val="single" w:sz="4" w:space="0" w:color="auto"/>
            </w:tcBorders>
          </w:tcPr>
          <w:p w:rsidR="009D74D4" w:rsidRPr="009D74D4" w:rsidRDefault="009D74D4" w:rsidP="009D74D4">
            <w:pPr>
              <w:overflowPunct/>
              <w:contextualSpacing/>
              <w:outlineLvl w:val="1"/>
              <w:rPr>
                <w:sz w:val="21"/>
                <w:szCs w:val="21"/>
              </w:rPr>
            </w:pPr>
            <w:r w:rsidRPr="009D74D4">
              <w:rPr>
                <w:sz w:val="21"/>
                <w:szCs w:val="21"/>
              </w:rPr>
              <w:t xml:space="preserve">Российская Федерация, </w:t>
            </w:r>
          </w:p>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sz w:val="21"/>
                <w:szCs w:val="21"/>
                <w:lang w:eastAsia="en-US"/>
              </w:rPr>
              <w:t>РЗН 2020/9675 от 20.02.2020г</w:t>
            </w:r>
          </w:p>
        </w:tc>
        <w:tc>
          <w:tcPr>
            <w:tcW w:w="851"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sz w:val="21"/>
                <w:szCs w:val="21"/>
                <w:lang w:eastAsia="en-US"/>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15700</w:t>
            </w:r>
          </w:p>
        </w:tc>
        <w:tc>
          <w:tcPr>
            <w:tcW w:w="1309"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0,42</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6594,00</w:t>
            </w:r>
          </w:p>
        </w:tc>
      </w:tr>
      <w:tr w:rsidR="009D74D4" w:rsidRPr="009D74D4" w:rsidTr="009D74D4">
        <w:trPr>
          <w:gridAfter w:val="1"/>
          <w:wAfter w:w="9" w:type="dxa"/>
          <w:trHeight w:val="224"/>
        </w:trPr>
        <w:tc>
          <w:tcPr>
            <w:tcW w:w="850"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3.</w:t>
            </w:r>
          </w:p>
        </w:tc>
        <w:tc>
          <w:tcPr>
            <w:tcW w:w="2877"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overflowPunct/>
              <w:contextualSpacing/>
              <w:outlineLvl w:val="1"/>
              <w:rPr>
                <w:sz w:val="21"/>
                <w:szCs w:val="21"/>
              </w:rPr>
            </w:pPr>
            <w:r w:rsidRPr="009D74D4">
              <w:rPr>
                <w:sz w:val="21"/>
                <w:szCs w:val="21"/>
              </w:rPr>
              <w:t xml:space="preserve">Многопеременный индикатор «ХимТест», 4 класс для контроля параметров паровой стерилизации для режимов: 120С/45 мин, 126С/30 мин, 132С/20 мин. (1000 шт.) </w:t>
            </w:r>
          </w:p>
        </w:tc>
        <w:tc>
          <w:tcPr>
            <w:tcW w:w="2410" w:type="dxa"/>
            <w:tcBorders>
              <w:top w:val="single" w:sz="4" w:space="0" w:color="auto"/>
              <w:left w:val="single" w:sz="4" w:space="0" w:color="auto"/>
              <w:bottom w:val="single" w:sz="4" w:space="0" w:color="auto"/>
              <w:right w:val="single" w:sz="4" w:space="0" w:color="auto"/>
            </w:tcBorders>
          </w:tcPr>
          <w:p w:rsidR="009D74D4" w:rsidRPr="009D74D4" w:rsidRDefault="009D74D4" w:rsidP="009D74D4">
            <w:pPr>
              <w:overflowPunct/>
              <w:contextualSpacing/>
              <w:outlineLvl w:val="1"/>
              <w:rPr>
                <w:sz w:val="21"/>
                <w:szCs w:val="21"/>
              </w:rPr>
            </w:pPr>
            <w:r w:rsidRPr="009D74D4">
              <w:rPr>
                <w:sz w:val="21"/>
                <w:szCs w:val="21"/>
              </w:rPr>
              <w:t xml:space="preserve">Российская Федерация, </w:t>
            </w:r>
          </w:p>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sz w:val="21"/>
                <w:szCs w:val="21"/>
                <w:lang w:eastAsia="en-US"/>
              </w:rPr>
              <w:t>РЗН 2020/9675 от 20.02.2020г</w:t>
            </w:r>
          </w:p>
        </w:tc>
        <w:tc>
          <w:tcPr>
            <w:tcW w:w="851"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sz w:val="21"/>
                <w:szCs w:val="21"/>
                <w:lang w:eastAsia="en-US"/>
              </w:rPr>
              <w:t>штука</w:t>
            </w:r>
          </w:p>
        </w:tc>
        <w:tc>
          <w:tcPr>
            <w:tcW w:w="762"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4300</w:t>
            </w:r>
          </w:p>
        </w:tc>
        <w:tc>
          <w:tcPr>
            <w:tcW w:w="1309" w:type="dxa"/>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0,43</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sz w:val="21"/>
                <w:szCs w:val="21"/>
                <w:lang w:eastAsia="en-US"/>
              </w:rPr>
            </w:pPr>
            <w:r w:rsidRPr="009D74D4">
              <w:rPr>
                <w:rFonts w:eastAsia="Calibri"/>
                <w:sz w:val="21"/>
                <w:szCs w:val="21"/>
                <w:lang w:eastAsia="en-US"/>
              </w:rPr>
              <w:t>1849,00</w:t>
            </w:r>
          </w:p>
        </w:tc>
      </w:tr>
      <w:tr w:rsidR="009D74D4" w:rsidRPr="009D74D4" w:rsidTr="009D74D4">
        <w:trPr>
          <w:trHeight w:val="211"/>
        </w:trPr>
        <w:tc>
          <w:tcPr>
            <w:tcW w:w="9068" w:type="dxa"/>
            <w:gridSpan w:val="7"/>
            <w:tcBorders>
              <w:top w:val="single" w:sz="4" w:space="0" w:color="auto"/>
              <w:left w:val="single" w:sz="4" w:space="0" w:color="auto"/>
              <w:bottom w:val="single" w:sz="4" w:space="0" w:color="auto"/>
              <w:right w:val="single" w:sz="4" w:space="0" w:color="auto"/>
            </w:tcBorders>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9D74D4" w:rsidRPr="009D74D4" w:rsidRDefault="009D74D4" w:rsidP="009D74D4">
            <w:pPr>
              <w:widowControl/>
              <w:overflowPunct/>
              <w:contextualSpacing/>
              <w:jc w:val="center"/>
              <w:rPr>
                <w:rFonts w:eastAsia="Calibri"/>
                <w:b/>
                <w:bCs/>
                <w:sz w:val="21"/>
                <w:szCs w:val="21"/>
                <w:lang w:eastAsia="en-US"/>
              </w:rPr>
            </w:pPr>
            <w:r w:rsidRPr="009D74D4">
              <w:rPr>
                <w:rFonts w:eastAsia="Calibri"/>
                <w:b/>
                <w:bCs/>
                <w:sz w:val="21"/>
                <w:szCs w:val="21"/>
                <w:lang w:eastAsia="en-US"/>
              </w:rPr>
              <w:t>17043,00</w:t>
            </w:r>
          </w:p>
        </w:tc>
      </w:tr>
    </w:tbl>
    <w:p w:rsidR="00282827" w:rsidRDefault="00282827" w:rsidP="009401C6">
      <w:pPr>
        <w:jc w:val="center"/>
        <w:rPr>
          <w:b/>
          <w:sz w:val="24"/>
          <w:szCs w:val="24"/>
        </w:rPr>
      </w:pPr>
    </w:p>
    <w:p w:rsidR="00F85B12" w:rsidRPr="00973B2B" w:rsidRDefault="00F85B12" w:rsidP="00E679AE">
      <w:pPr>
        <w:pStyle w:val="a4"/>
        <w:numPr>
          <w:ilvl w:val="0"/>
          <w:numId w:val="2"/>
        </w:numPr>
        <w:rPr>
          <w:b/>
          <w:sz w:val="24"/>
          <w:szCs w:val="24"/>
        </w:rPr>
      </w:pPr>
      <w:r w:rsidRPr="00973B2B">
        <w:rPr>
          <w:b/>
          <w:sz w:val="24"/>
          <w:szCs w:val="24"/>
        </w:rPr>
        <w:t>Номер закупки: №</w:t>
      </w:r>
      <w:r w:rsidR="00E679AE" w:rsidRPr="00E679AE">
        <w:rPr>
          <w:b/>
          <w:sz w:val="24"/>
          <w:szCs w:val="24"/>
        </w:rPr>
        <w:t>0340200003323004331</w:t>
      </w:r>
      <w:r w:rsidR="00DF76D4" w:rsidRPr="00DF76D4">
        <w:rPr>
          <w:b/>
          <w:sz w:val="24"/>
          <w:szCs w:val="24"/>
        </w:rPr>
        <w:t xml:space="preserve"> </w:t>
      </w:r>
      <w:r w:rsidRPr="00973B2B">
        <w:rPr>
          <w:b/>
          <w:sz w:val="24"/>
          <w:szCs w:val="24"/>
        </w:rPr>
        <w:t>(электронный аукцион);</w:t>
      </w:r>
    </w:p>
    <w:p w:rsidR="00F85B12" w:rsidRPr="00973B2B" w:rsidRDefault="00F85B12" w:rsidP="00F85B12">
      <w:pPr>
        <w:ind w:firstLine="708"/>
        <w:jc w:val="center"/>
        <w:rPr>
          <w:sz w:val="24"/>
          <w:szCs w:val="24"/>
        </w:rPr>
      </w:pPr>
    </w:p>
    <w:p w:rsidR="0082421D" w:rsidRDefault="00F85B12" w:rsidP="00F85B12">
      <w:pPr>
        <w:tabs>
          <w:tab w:val="left" w:pos="9355"/>
        </w:tabs>
        <w:outlineLvl w:val="0"/>
        <w:rPr>
          <w:b/>
          <w:sz w:val="24"/>
          <w:szCs w:val="24"/>
        </w:rPr>
      </w:pPr>
      <w:r w:rsidRPr="00973B2B">
        <w:rPr>
          <w:b/>
          <w:sz w:val="24"/>
          <w:szCs w:val="24"/>
        </w:rPr>
        <w:t xml:space="preserve">           Наименование объекта закупки: </w:t>
      </w:r>
      <w:r w:rsidR="002B74AE">
        <w:rPr>
          <w:sz w:val="24"/>
          <w:szCs w:val="24"/>
        </w:rPr>
        <w:t>Поставка</w:t>
      </w:r>
      <w:r w:rsidR="002B74AE" w:rsidRPr="002B74AE">
        <w:rPr>
          <w:sz w:val="24"/>
          <w:szCs w:val="24"/>
        </w:rPr>
        <w:t xml:space="preserve"> лекарственных препаратов  </w:t>
      </w:r>
      <w:r w:rsidR="00F37A3F" w:rsidRPr="00F37A3F">
        <w:rPr>
          <w:sz w:val="24"/>
          <w:szCs w:val="24"/>
        </w:rPr>
        <w:t>.</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r w:rsidR="00F85B12" w:rsidRPr="00973B2B">
        <w:rPr>
          <w:sz w:val="24"/>
          <w:szCs w:val="24"/>
        </w:rPr>
        <w:t xml:space="preserve"> . </w:t>
      </w:r>
      <w:r w:rsidR="00F85B12" w:rsidRPr="009D6A45">
        <w:rPr>
          <w:sz w:val="24"/>
          <w:szCs w:val="24"/>
        </w:rPr>
        <w:t xml:space="preserve">Поставка товара осуществляется по заявкам Заказчика в течение 15 календарных дней с момента направления заявки </w:t>
      </w:r>
      <w:r w:rsidR="00F85B12" w:rsidRPr="009D6A45">
        <w:rPr>
          <w:sz w:val="24"/>
          <w:szCs w:val="24"/>
        </w:rPr>
        <w:lastRenderedPageBreak/>
        <w:t>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DE4139">
        <w:rPr>
          <w:sz w:val="24"/>
          <w:szCs w:val="24"/>
        </w:rPr>
        <w:t>02.05</w:t>
      </w:r>
      <w:r w:rsidR="00CD10CA">
        <w:rPr>
          <w:sz w:val="24"/>
          <w:szCs w:val="24"/>
        </w:rPr>
        <w:t>.</w:t>
      </w:r>
      <w:r w:rsidR="00E44B63">
        <w:rPr>
          <w:sz w:val="24"/>
          <w:szCs w:val="24"/>
        </w:rPr>
        <w:t>2023</w:t>
      </w:r>
      <w:r w:rsidR="00F85B12" w:rsidRPr="00973B2B">
        <w:rPr>
          <w:sz w:val="24"/>
          <w:szCs w:val="24"/>
        </w:rPr>
        <w:t xml:space="preserve"> г. </w:t>
      </w:r>
    </w:p>
    <w:p w:rsidR="00DE4139" w:rsidRDefault="00F85B12" w:rsidP="00F85B12">
      <w:pPr>
        <w:ind w:firstLine="567"/>
        <w:rPr>
          <w:sz w:val="24"/>
          <w:szCs w:val="24"/>
        </w:rPr>
      </w:pPr>
      <w:r w:rsidRPr="00973B2B">
        <w:rPr>
          <w:b/>
          <w:sz w:val="24"/>
          <w:szCs w:val="24"/>
        </w:rPr>
        <w:t>Наименование поставщика:</w:t>
      </w:r>
      <w:r w:rsidRPr="00973B2B">
        <w:rPr>
          <w:sz w:val="24"/>
          <w:szCs w:val="24"/>
        </w:rPr>
        <w:t xml:space="preserve"> </w:t>
      </w:r>
      <w:r w:rsidR="00DE4139" w:rsidRPr="00DE4139">
        <w:rPr>
          <w:sz w:val="24"/>
          <w:szCs w:val="24"/>
        </w:rPr>
        <w:t>Кировское областное государственное унитарное предприятие "Аптечный склад"</w:t>
      </w:r>
      <w:r w:rsidR="00DE4139">
        <w:rPr>
          <w:sz w:val="24"/>
          <w:szCs w:val="24"/>
        </w:rPr>
        <w:t>.</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DE4139">
        <w:rPr>
          <w:b/>
          <w:sz w:val="24"/>
          <w:szCs w:val="24"/>
        </w:rPr>
        <w:t>70663,83</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D367C5">
        <w:rPr>
          <w:b/>
          <w:sz w:val="24"/>
          <w:szCs w:val="24"/>
        </w:rPr>
        <w:t>30.</w:t>
      </w:r>
      <w:r w:rsidR="00DB34C8">
        <w:rPr>
          <w:b/>
          <w:sz w:val="24"/>
          <w:szCs w:val="24"/>
        </w:rPr>
        <w:t>12</w:t>
      </w:r>
      <w:r w:rsidR="00D600A9">
        <w:rPr>
          <w:b/>
          <w:sz w:val="24"/>
          <w:szCs w:val="24"/>
        </w:rPr>
        <w:t>.2023</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6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127"/>
        <w:gridCol w:w="1276"/>
        <w:gridCol w:w="1701"/>
        <w:gridCol w:w="1275"/>
        <w:gridCol w:w="993"/>
        <w:gridCol w:w="992"/>
        <w:gridCol w:w="1134"/>
        <w:gridCol w:w="709"/>
        <w:gridCol w:w="999"/>
        <w:gridCol w:w="850"/>
        <w:gridCol w:w="993"/>
        <w:gridCol w:w="708"/>
        <w:gridCol w:w="993"/>
        <w:gridCol w:w="708"/>
      </w:tblGrid>
      <w:tr w:rsidR="00AE02D0" w:rsidRPr="00AE02D0" w:rsidTr="00AE02D0">
        <w:tc>
          <w:tcPr>
            <w:tcW w:w="851" w:type="dxa"/>
            <w:vMerge w:val="restart"/>
          </w:tcPr>
          <w:p w:rsidR="00AE02D0" w:rsidRPr="00AE02D0" w:rsidRDefault="00AE02D0" w:rsidP="00AE02D0">
            <w:pPr>
              <w:overflowPunct/>
              <w:adjustRightInd/>
              <w:jc w:val="center"/>
            </w:pPr>
            <w:r w:rsidRPr="00AE02D0">
              <w:t>N п/п</w:t>
            </w:r>
          </w:p>
        </w:tc>
        <w:tc>
          <w:tcPr>
            <w:tcW w:w="3403" w:type="dxa"/>
            <w:gridSpan w:val="2"/>
          </w:tcPr>
          <w:p w:rsidR="00AE02D0" w:rsidRPr="00AE02D0" w:rsidRDefault="00AE02D0" w:rsidP="00AE02D0">
            <w:pPr>
              <w:overflowPunct/>
              <w:adjustRightInd/>
              <w:ind w:left="-773" w:firstLine="773"/>
              <w:jc w:val="center"/>
            </w:pPr>
            <w:r w:rsidRPr="00AE02D0">
              <w:t xml:space="preserve">Наименование Товара в соответствии с единым справочником-каталогом лекарственных препаратов (далее - ЕСКЛП) </w:t>
            </w:r>
          </w:p>
        </w:tc>
        <w:tc>
          <w:tcPr>
            <w:tcW w:w="1701" w:type="dxa"/>
            <w:vMerge w:val="restart"/>
          </w:tcPr>
          <w:p w:rsidR="00AE02D0" w:rsidRPr="00AE02D0" w:rsidRDefault="00AE02D0" w:rsidP="00AE02D0">
            <w:pPr>
              <w:overflowPunct/>
              <w:adjustRightInd/>
              <w:jc w:val="center"/>
            </w:pPr>
            <w:r w:rsidRPr="00AE02D0">
              <w:t>Торговое наименование, форма выпуска в соответствии с регистрационным удостоверением лекарственного препарата</w:t>
            </w:r>
          </w:p>
        </w:tc>
        <w:tc>
          <w:tcPr>
            <w:tcW w:w="1275" w:type="dxa"/>
            <w:vMerge w:val="restart"/>
          </w:tcPr>
          <w:p w:rsidR="00AE02D0" w:rsidRPr="00AE02D0" w:rsidRDefault="00AE02D0" w:rsidP="00AE02D0">
            <w:pPr>
              <w:overflowPunct/>
              <w:adjustRightInd/>
              <w:jc w:val="center"/>
            </w:pPr>
            <w:r w:rsidRPr="00AE02D0">
              <w:t>Лекарственная форма в соответствии с ЕСКЛП</w:t>
            </w:r>
          </w:p>
        </w:tc>
        <w:tc>
          <w:tcPr>
            <w:tcW w:w="993" w:type="dxa"/>
            <w:vMerge w:val="restart"/>
          </w:tcPr>
          <w:p w:rsidR="00AE02D0" w:rsidRPr="00AE02D0" w:rsidRDefault="00AE02D0" w:rsidP="00AE02D0">
            <w:pPr>
              <w:overflowPunct/>
              <w:adjustRightInd/>
              <w:jc w:val="center"/>
            </w:pPr>
            <w:r w:rsidRPr="00AE02D0">
              <w:t>Дозировка в соответствии с ЕСКЛП</w:t>
            </w:r>
          </w:p>
        </w:tc>
        <w:tc>
          <w:tcPr>
            <w:tcW w:w="992" w:type="dxa"/>
            <w:vMerge w:val="restart"/>
          </w:tcPr>
          <w:p w:rsidR="00AE02D0" w:rsidRPr="00AE02D0" w:rsidRDefault="00AE02D0" w:rsidP="00AE02D0">
            <w:pPr>
              <w:overflowPunct/>
              <w:adjustRightInd/>
              <w:jc w:val="center"/>
            </w:pPr>
            <w:r w:rsidRPr="00AE02D0">
              <w:t>Единица измерения Товара в соответствии с ЕСКЛП (ПЕ)</w:t>
            </w:r>
          </w:p>
        </w:tc>
        <w:tc>
          <w:tcPr>
            <w:tcW w:w="2837" w:type="dxa"/>
            <w:gridSpan w:val="3"/>
          </w:tcPr>
          <w:p w:rsidR="00AE02D0" w:rsidRPr="00AE02D0" w:rsidRDefault="00AE02D0" w:rsidP="00AE02D0">
            <w:pPr>
              <w:overflowPunct/>
              <w:adjustRightInd/>
              <w:jc w:val="center"/>
            </w:pPr>
            <w:r w:rsidRPr="00AE02D0">
              <w:t>Цена за единицу измерения Товара, в том числе</w:t>
            </w:r>
          </w:p>
        </w:tc>
        <w:tc>
          <w:tcPr>
            <w:tcW w:w="850" w:type="dxa"/>
            <w:vMerge w:val="restart"/>
          </w:tcPr>
          <w:p w:rsidR="00AE02D0" w:rsidRPr="00AE02D0" w:rsidRDefault="00AE02D0" w:rsidP="00AE02D0">
            <w:pPr>
              <w:overflowPunct/>
              <w:adjustRightInd/>
              <w:jc w:val="center"/>
            </w:pPr>
            <w:r w:rsidRPr="00AE02D0">
              <w:t>Количество в единицах измерения Товара</w:t>
            </w:r>
          </w:p>
        </w:tc>
        <w:tc>
          <w:tcPr>
            <w:tcW w:w="2694" w:type="dxa"/>
            <w:gridSpan w:val="3"/>
          </w:tcPr>
          <w:p w:rsidR="00AE02D0" w:rsidRPr="00AE02D0" w:rsidRDefault="00AE02D0" w:rsidP="00AE02D0">
            <w:pPr>
              <w:overflowPunct/>
              <w:adjustRightInd/>
              <w:jc w:val="center"/>
            </w:pPr>
            <w:r w:rsidRPr="00AE02D0">
              <w:t>Стоимость, в том числе</w:t>
            </w:r>
          </w:p>
        </w:tc>
        <w:tc>
          <w:tcPr>
            <w:tcW w:w="708" w:type="dxa"/>
            <w:vMerge w:val="restart"/>
          </w:tcPr>
          <w:p w:rsidR="00AE02D0" w:rsidRPr="00AE02D0" w:rsidRDefault="00AE02D0" w:rsidP="00AE02D0">
            <w:pPr>
              <w:overflowPunct/>
              <w:adjustRightInd/>
              <w:jc w:val="center"/>
            </w:pPr>
            <w:r w:rsidRPr="00AE02D0">
              <w:t>Количество вторичных (потребительских) упаковок</w:t>
            </w:r>
          </w:p>
        </w:tc>
      </w:tr>
      <w:tr w:rsidR="00AE02D0" w:rsidRPr="00AE02D0" w:rsidTr="00AE02D0">
        <w:tc>
          <w:tcPr>
            <w:tcW w:w="851"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2127" w:type="dxa"/>
          </w:tcPr>
          <w:p w:rsidR="00AE02D0" w:rsidRPr="00AE02D0" w:rsidRDefault="00AE02D0" w:rsidP="00AE02D0">
            <w:pPr>
              <w:overflowPunct/>
              <w:adjustRightInd/>
              <w:jc w:val="center"/>
            </w:pPr>
            <w:r w:rsidRPr="00AE02D0">
              <w:t>международное непатентованное или химическое, или группировочное наименование</w:t>
            </w:r>
          </w:p>
        </w:tc>
        <w:tc>
          <w:tcPr>
            <w:tcW w:w="1276" w:type="dxa"/>
          </w:tcPr>
          <w:p w:rsidR="00AE02D0" w:rsidRPr="00AE02D0" w:rsidRDefault="00AE02D0" w:rsidP="00AE02D0">
            <w:pPr>
              <w:overflowPunct/>
              <w:adjustRightInd/>
              <w:jc w:val="center"/>
            </w:pPr>
            <w:r w:rsidRPr="00AE02D0">
              <w:t>торговое наименование</w:t>
            </w:r>
          </w:p>
        </w:tc>
        <w:tc>
          <w:tcPr>
            <w:tcW w:w="1701"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1275"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993"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992"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1134" w:type="dxa"/>
          </w:tcPr>
          <w:p w:rsidR="00AE02D0" w:rsidRPr="00AE02D0" w:rsidRDefault="00AE02D0" w:rsidP="00AE02D0">
            <w:pPr>
              <w:overflowPunct/>
              <w:adjustRightInd/>
              <w:jc w:val="center"/>
            </w:pPr>
            <w:r w:rsidRPr="00AE02D0">
              <w:t>без НДС</w:t>
            </w:r>
          </w:p>
        </w:tc>
        <w:tc>
          <w:tcPr>
            <w:tcW w:w="709" w:type="dxa"/>
          </w:tcPr>
          <w:p w:rsidR="00AE02D0" w:rsidRPr="00AE02D0" w:rsidRDefault="00AE02D0" w:rsidP="00AE02D0">
            <w:pPr>
              <w:overflowPunct/>
              <w:adjustRightInd/>
              <w:jc w:val="center"/>
            </w:pPr>
            <w:r w:rsidRPr="00AE02D0">
              <w:t>размер НДС (если облагается НДС)</w:t>
            </w:r>
          </w:p>
        </w:tc>
        <w:tc>
          <w:tcPr>
            <w:tcW w:w="994" w:type="dxa"/>
          </w:tcPr>
          <w:p w:rsidR="00AE02D0" w:rsidRPr="00AE02D0" w:rsidRDefault="00AE02D0" w:rsidP="00AE02D0">
            <w:pPr>
              <w:overflowPunct/>
              <w:adjustRightInd/>
              <w:jc w:val="center"/>
            </w:pPr>
            <w:r w:rsidRPr="00AE02D0">
              <w:t>итого</w:t>
            </w:r>
          </w:p>
        </w:tc>
        <w:tc>
          <w:tcPr>
            <w:tcW w:w="850"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c>
          <w:tcPr>
            <w:tcW w:w="993" w:type="dxa"/>
          </w:tcPr>
          <w:p w:rsidR="00AE02D0" w:rsidRPr="00AE02D0" w:rsidRDefault="00AE02D0" w:rsidP="00AE02D0">
            <w:pPr>
              <w:overflowPunct/>
              <w:adjustRightInd/>
              <w:jc w:val="center"/>
            </w:pPr>
            <w:r w:rsidRPr="00AE02D0">
              <w:t>без НДС</w:t>
            </w:r>
          </w:p>
        </w:tc>
        <w:tc>
          <w:tcPr>
            <w:tcW w:w="708" w:type="dxa"/>
          </w:tcPr>
          <w:p w:rsidR="00AE02D0" w:rsidRPr="00AE02D0" w:rsidRDefault="00AE02D0" w:rsidP="00AE02D0">
            <w:pPr>
              <w:overflowPunct/>
              <w:adjustRightInd/>
              <w:jc w:val="center"/>
            </w:pPr>
            <w:r w:rsidRPr="00AE02D0">
              <w:t>размер НДС (если облагается НДС)</w:t>
            </w:r>
          </w:p>
        </w:tc>
        <w:tc>
          <w:tcPr>
            <w:tcW w:w="993" w:type="dxa"/>
          </w:tcPr>
          <w:p w:rsidR="00AE02D0" w:rsidRPr="00AE02D0" w:rsidRDefault="00AE02D0" w:rsidP="00AE02D0">
            <w:pPr>
              <w:overflowPunct/>
              <w:adjustRightInd/>
              <w:jc w:val="center"/>
            </w:pPr>
            <w:r w:rsidRPr="00AE02D0">
              <w:t>итого</w:t>
            </w:r>
          </w:p>
        </w:tc>
        <w:tc>
          <w:tcPr>
            <w:tcW w:w="708" w:type="dxa"/>
            <w:vMerge/>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p>
        </w:tc>
      </w:tr>
      <w:tr w:rsidR="00AE02D0" w:rsidRPr="00AE02D0" w:rsidTr="00AE02D0">
        <w:tc>
          <w:tcPr>
            <w:tcW w:w="851" w:type="dxa"/>
          </w:tcPr>
          <w:p w:rsidR="00AE02D0" w:rsidRPr="00AE02D0" w:rsidRDefault="00AE02D0" w:rsidP="00AE02D0">
            <w:pPr>
              <w:overflowPunct/>
              <w:adjustRightInd/>
              <w:jc w:val="center"/>
            </w:pPr>
            <w:r w:rsidRPr="00AE02D0">
              <w:t>1</w:t>
            </w:r>
          </w:p>
        </w:tc>
        <w:tc>
          <w:tcPr>
            <w:tcW w:w="2127" w:type="dxa"/>
          </w:tcPr>
          <w:p w:rsidR="00AE02D0" w:rsidRPr="00AE02D0" w:rsidRDefault="00AE02D0" w:rsidP="00AE02D0">
            <w:pPr>
              <w:overflowPunct/>
              <w:adjustRightInd/>
              <w:jc w:val="center"/>
            </w:pPr>
            <w:r w:rsidRPr="00AE02D0">
              <w:t>2</w:t>
            </w:r>
          </w:p>
        </w:tc>
        <w:tc>
          <w:tcPr>
            <w:tcW w:w="1276" w:type="dxa"/>
          </w:tcPr>
          <w:p w:rsidR="00AE02D0" w:rsidRPr="00AE02D0" w:rsidRDefault="00AE02D0" w:rsidP="00AE02D0">
            <w:pPr>
              <w:overflowPunct/>
              <w:adjustRightInd/>
              <w:jc w:val="center"/>
            </w:pPr>
            <w:r w:rsidRPr="00AE02D0">
              <w:t>3</w:t>
            </w:r>
          </w:p>
        </w:tc>
        <w:tc>
          <w:tcPr>
            <w:tcW w:w="1701" w:type="dxa"/>
          </w:tcPr>
          <w:p w:rsidR="00AE02D0" w:rsidRPr="00AE02D0" w:rsidRDefault="00AE02D0" w:rsidP="00AE02D0">
            <w:pPr>
              <w:overflowPunct/>
              <w:adjustRightInd/>
              <w:jc w:val="center"/>
            </w:pPr>
            <w:r w:rsidRPr="00AE02D0">
              <w:t>4</w:t>
            </w:r>
          </w:p>
        </w:tc>
        <w:tc>
          <w:tcPr>
            <w:tcW w:w="1275" w:type="dxa"/>
          </w:tcPr>
          <w:p w:rsidR="00AE02D0" w:rsidRPr="00AE02D0" w:rsidRDefault="00AE02D0" w:rsidP="00AE02D0">
            <w:pPr>
              <w:overflowPunct/>
              <w:adjustRightInd/>
              <w:jc w:val="center"/>
            </w:pPr>
            <w:r w:rsidRPr="00AE02D0">
              <w:t>5</w:t>
            </w:r>
          </w:p>
        </w:tc>
        <w:tc>
          <w:tcPr>
            <w:tcW w:w="993" w:type="dxa"/>
          </w:tcPr>
          <w:p w:rsidR="00AE02D0" w:rsidRPr="00AE02D0" w:rsidRDefault="00AE02D0" w:rsidP="00AE02D0">
            <w:pPr>
              <w:overflowPunct/>
              <w:adjustRightInd/>
              <w:jc w:val="center"/>
            </w:pPr>
            <w:r w:rsidRPr="00AE02D0">
              <w:t>6</w:t>
            </w:r>
          </w:p>
        </w:tc>
        <w:tc>
          <w:tcPr>
            <w:tcW w:w="992" w:type="dxa"/>
          </w:tcPr>
          <w:p w:rsidR="00AE02D0" w:rsidRPr="00AE02D0" w:rsidRDefault="00AE02D0" w:rsidP="00AE02D0">
            <w:pPr>
              <w:overflowPunct/>
              <w:adjustRightInd/>
              <w:jc w:val="center"/>
            </w:pPr>
            <w:r w:rsidRPr="00AE02D0">
              <w:t>7</w:t>
            </w:r>
          </w:p>
        </w:tc>
        <w:tc>
          <w:tcPr>
            <w:tcW w:w="1134" w:type="dxa"/>
          </w:tcPr>
          <w:p w:rsidR="00AE02D0" w:rsidRPr="00AE02D0" w:rsidRDefault="00AE02D0" w:rsidP="00AE02D0">
            <w:pPr>
              <w:overflowPunct/>
              <w:adjustRightInd/>
              <w:jc w:val="center"/>
            </w:pPr>
            <w:r w:rsidRPr="00AE02D0">
              <w:t>8</w:t>
            </w:r>
          </w:p>
        </w:tc>
        <w:tc>
          <w:tcPr>
            <w:tcW w:w="709" w:type="dxa"/>
          </w:tcPr>
          <w:p w:rsidR="00AE02D0" w:rsidRPr="00AE02D0" w:rsidRDefault="00AE02D0" w:rsidP="00AE02D0">
            <w:pPr>
              <w:overflowPunct/>
              <w:adjustRightInd/>
              <w:jc w:val="center"/>
            </w:pPr>
            <w:r w:rsidRPr="00AE02D0">
              <w:t>9</w:t>
            </w:r>
          </w:p>
        </w:tc>
        <w:tc>
          <w:tcPr>
            <w:tcW w:w="994" w:type="dxa"/>
          </w:tcPr>
          <w:p w:rsidR="00AE02D0" w:rsidRPr="00AE02D0" w:rsidRDefault="00AE02D0" w:rsidP="00AE02D0">
            <w:pPr>
              <w:overflowPunct/>
              <w:adjustRightInd/>
              <w:jc w:val="center"/>
            </w:pPr>
            <w:r w:rsidRPr="00AE02D0">
              <w:t>10</w:t>
            </w:r>
          </w:p>
        </w:tc>
        <w:tc>
          <w:tcPr>
            <w:tcW w:w="850" w:type="dxa"/>
          </w:tcPr>
          <w:p w:rsidR="00AE02D0" w:rsidRPr="00AE02D0" w:rsidRDefault="00AE02D0" w:rsidP="00AE02D0">
            <w:pPr>
              <w:overflowPunct/>
              <w:adjustRightInd/>
              <w:jc w:val="center"/>
            </w:pPr>
            <w:r w:rsidRPr="00AE02D0">
              <w:t>11</w:t>
            </w:r>
          </w:p>
        </w:tc>
        <w:tc>
          <w:tcPr>
            <w:tcW w:w="993" w:type="dxa"/>
          </w:tcPr>
          <w:p w:rsidR="00AE02D0" w:rsidRPr="00AE02D0" w:rsidRDefault="00AE02D0" w:rsidP="00AE02D0">
            <w:pPr>
              <w:overflowPunct/>
              <w:adjustRightInd/>
              <w:jc w:val="center"/>
            </w:pPr>
            <w:r w:rsidRPr="00AE02D0">
              <w:t>12</w:t>
            </w:r>
          </w:p>
        </w:tc>
        <w:tc>
          <w:tcPr>
            <w:tcW w:w="708" w:type="dxa"/>
          </w:tcPr>
          <w:p w:rsidR="00AE02D0" w:rsidRPr="00AE02D0" w:rsidRDefault="00AE02D0" w:rsidP="00AE02D0">
            <w:pPr>
              <w:overflowPunct/>
              <w:adjustRightInd/>
              <w:jc w:val="center"/>
            </w:pPr>
            <w:r w:rsidRPr="00AE02D0">
              <w:t>13</w:t>
            </w:r>
          </w:p>
        </w:tc>
        <w:tc>
          <w:tcPr>
            <w:tcW w:w="993" w:type="dxa"/>
          </w:tcPr>
          <w:p w:rsidR="00AE02D0" w:rsidRPr="00AE02D0" w:rsidRDefault="00AE02D0" w:rsidP="00AE02D0">
            <w:pPr>
              <w:overflowPunct/>
              <w:adjustRightInd/>
              <w:jc w:val="center"/>
            </w:pPr>
            <w:r w:rsidRPr="00AE02D0">
              <w:t>14</w:t>
            </w:r>
          </w:p>
        </w:tc>
        <w:tc>
          <w:tcPr>
            <w:tcW w:w="708" w:type="dxa"/>
          </w:tcPr>
          <w:p w:rsidR="00AE02D0" w:rsidRPr="00AE02D0" w:rsidRDefault="00AE02D0" w:rsidP="00AE02D0">
            <w:pPr>
              <w:overflowPunct/>
              <w:adjustRightInd/>
              <w:jc w:val="center"/>
            </w:pPr>
            <w:r w:rsidRPr="00AE02D0">
              <w:t>15</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 xml:space="preserve">АМИНОКАПРОНОВАЯ КИСЛОТА </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Аминокапроновая кислота</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Аминокапроновая кислота, раствор для инфузий, 5%, 100 мл – контейнеры, № 1</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раствор для инфузий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50 мг/ мл</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мл/ упаковка</w:t>
            </w:r>
          </w:p>
        </w:tc>
        <w:tc>
          <w:tcPr>
            <w:tcW w:w="1134" w:type="dxa"/>
          </w:tcPr>
          <w:p w:rsidR="00AE02D0" w:rsidRPr="00AE02D0" w:rsidRDefault="00AE02D0" w:rsidP="00AE02D0">
            <w:pPr>
              <w:overflowPunct/>
              <w:adjustRightInd/>
              <w:jc w:val="center"/>
            </w:pPr>
            <w:r w:rsidRPr="00AE02D0">
              <w:t>0,68364/ 68,36</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0,752/ 75,20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5000</w:t>
            </w:r>
          </w:p>
        </w:tc>
        <w:tc>
          <w:tcPr>
            <w:tcW w:w="993" w:type="dxa"/>
          </w:tcPr>
          <w:p w:rsidR="00AE02D0" w:rsidRPr="00AE02D0" w:rsidRDefault="00AE02D0" w:rsidP="00AE02D0">
            <w:pPr>
              <w:overflowPunct/>
              <w:adjustRightInd/>
              <w:jc w:val="center"/>
            </w:pPr>
            <w:r w:rsidRPr="00AE02D0">
              <w:t>3418,18</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3760,00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АМЛОДИПИН</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Амлодипин</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Амлодипин, таблетки, 5 мг, № 30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таблетки</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0,75758/ 22,73</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0,83333/ 25,00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3600</w:t>
            </w:r>
          </w:p>
        </w:tc>
        <w:tc>
          <w:tcPr>
            <w:tcW w:w="993" w:type="dxa"/>
          </w:tcPr>
          <w:p w:rsidR="00AE02D0" w:rsidRPr="00AE02D0" w:rsidRDefault="00AE02D0" w:rsidP="00AE02D0">
            <w:pPr>
              <w:overflowPunct/>
              <w:adjustRightInd/>
              <w:jc w:val="center"/>
            </w:pPr>
            <w:r w:rsidRPr="00AE02D0">
              <w:t>2727,27</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3000,00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120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Аскорбиновая кислота</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Аскорбиновая кислота</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Аскорбиновая кислота, раствор для внутривенного и внутримышечного введения, 50 мг/мл, 2 мл – ампулы, № 10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раствор для внутривенного и внутримышечного введения</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50 мг/мл</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мл/ упаковка</w:t>
            </w:r>
          </w:p>
        </w:tc>
        <w:tc>
          <w:tcPr>
            <w:tcW w:w="1134" w:type="dxa"/>
          </w:tcPr>
          <w:p w:rsidR="00AE02D0" w:rsidRPr="00AE02D0" w:rsidRDefault="00AE02D0" w:rsidP="00AE02D0">
            <w:pPr>
              <w:overflowPunct/>
              <w:adjustRightInd/>
              <w:jc w:val="center"/>
            </w:pPr>
            <w:r w:rsidRPr="00AE02D0">
              <w:t>2,018182/ 40,36</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2,22/ 44,40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4000</w:t>
            </w:r>
          </w:p>
        </w:tc>
        <w:tc>
          <w:tcPr>
            <w:tcW w:w="993" w:type="dxa"/>
          </w:tcPr>
          <w:p w:rsidR="00AE02D0" w:rsidRPr="00AE02D0" w:rsidRDefault="00AE02D0" w:rsidP="00AE02D0">
            <w:pPr>
              <w:overflowPunct/>
              <w:adjustRightInd/>
              <w:jc w:val="center"/>
            </w:pPr>
            <w:r w:rsidRPr="00AE02D0">
              <w:t>8072,73</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8880,00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200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БИСОПРОЛОЛ</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Бисопролол</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 xml:space="preserve">Бисопролол, таблетки, покрытые пленочной </w:t>
            </w:r>
            <w:r w:rsidRPr="00AE02D0">
              <w:rPr>
                <w:rFonts w:eastAsiaTheme="minorHAnsi" w:cstheme="minorBidi"/>
                <w:lang w:eastAsia="en-US"/>
              </w:rPr>
              <w:lastRenderedPageBreak/>
              <w:t>оболочкой, 5 мг, № 30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lastRenderedPageBreak/>
              <w:t>таблетки, покрытые оболочкой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3,066667/ 92,00</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3,373333/ 101,20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1500</w:t>
            </w:r>
          </w:p>
        </w:tc>
        <w:tc>
          <w:tcPr>
            <w:tcW w:w="993" w:type="dxa"/>
          </w:tcPr>
          <w:p w:rsidR="00AE02D0" w:rsidRPr="00AE02D0" w:rsidRDefault="00AE02D0" w:rsidP="00AE02D0">
            <w:pPr>
              <w:overflowPunct/>
              <w:adjustRightInd/>
              <w:jc w:val="center"/>
            </w:pPr>
            <w:r w:rsidRPr="00AE02D0">
              <w:t>4600,00</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5060,00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 xml:space="preserve">МЕНАДИОНА НАТРИЯ БИСУЛЬФИТ </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Викасол</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Викасол, раствор для внутримышечного введения, 10 мг/мл, 1 мл – ампулы, № 10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раствор для внутримышечного введения</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10 мг/мл</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мл/ упаковка</w:t>
            </w:r>
          </w:p>
        </w:tc>
        <w:tc>
          <w:tcPr>
            <w:tcW w:w="1134" w:type="dxa"/>
          </w:tcPr>
          <w:p w:rsidR="00AE02D0" w:rsidRPr="00AE02D0" w:rsidRDefault="00AE02D0" w:rsidP="00AE02D0">
            <w:pPr>
              <w:overflowPunct/>
              <w:adjustRightInd/>
              <w:jc w:val="center"/>
            </w:pPr>
            <w:r w:rsidRPr="00AE02D0">
              <w:t>4,2273/ 42,27</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4,65/ 46,50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1000</w:t>
            </w:r>
          </w:p>
        </w:tc>
        <w:tc>
          <w:tcPr>
            <w:tcW w:w="993" w:type="dxa"/>
          </w:tcPr>
          <w:p w:rsidR="00AE02D0" w:rsidRPr="00AE02D0" w:rsidRDefault="00AE02D0" w:rsidP="00AE02D0">
            <w:pPr>
              <w:overflowPunct/>
              <w:adjustRightInd/>
              <w:jc w:val="center"/>
            </w:pPr>
            <w:r w:rsidRPr="00AE02D0">
              <w:t>4227,27</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4650,00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ВАЛСАРТАН</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Валсартан</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Валсартан, таблетки, покрытые пленочной оболочкой, 160 мг, № 30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таблетки, покрытые оболочкой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160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16,35848/ 490,75</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17,99433/ 539,83</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300</w:t>
            </w:r>
          </w:p>
        </w:tc>
        <w:tc>
          <w:tcPr>
            <w:tcW w:w="993" w:type="dxa"/>
          </w:tcPr>
          <w:p w:rsidR="00AE02D0" w:rsidRPr="00AE02D0" w:rsidRDefault="00AE02D0" w:rsidP="00AE02D0">
            <w:pPr>
              <w:overflowPunct/>
              <w:adjustRightInd/>
              <w:jc w:val="center"/>
            </w:pPr>
            <w:r w:rsidRPr="00AE02D0">
              <w:t>4907,55</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5398,30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БУПИВАКАИН</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Бупивакаин</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Бупивакаин, раствор для инъекций, 5 мг/мл, 4 мл – ампулы, № 5</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раствор для инъекций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 мг/мл</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мл/ упаковка</w:t>
            </w:r>
          </w:p>
        </w:tc>
        <w:tc>
          <w:tcPr>
            <w:tcW w:w="1134" w:type="dxa"/>
          </w:tcPr>
          <w:p w:rsidR="00AE02D0" w:rsidRPr="00AE02D0" w:rsidRDefault="00AE02D0" w:rsidP="00AE02D0">
            <w:pPr>
              <w:overflowPunct/>
              <w:adjustRightInd/>
              <w:jc w:val="center"/>
            </w:pPr>
            <w:r w:rsidRPr="00AE02D0">
              <w:t>24,93182/ 498,64</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27,425/ 548,50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100</w:t>
            </w:r>
          </w:p>
        </w:tc>
        <w:tc>
          <w:tcPr>
            <w:tcW w:w="993" w:type="dxa"/>
          </w:tcPr>
          <w:p w:rsidR="00AE02D0" w:rsidRPr="00AE02D0" w:rsidRDefault="00AE02D0" w:rsidP="00AE02D0">
            <w:pPr>
              <w:overflowPunct/>
              <w:adjustRightInd/>
              <w:jc w:val="center"/>
            </w:pPr>
            <w:r w:rsidRPr="00AE02D0">
              <w:t>2493,18</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2742,50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5</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ВЕРАПАМИЛ</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Верапамил</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Верапамил, таблетки, покрытые пленочной оболочкой, 80 мг, № 50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таблетки, покрытые оболочкой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80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1,8273/ 91,36</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2,01/ 100,50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900</w:t>
            </w:r>
          </w:p>
        </w:tc>
        <w:tc>
          <w:tcPr>
            <w:tcW w:w="993" w:type="dxa"/>
          </w:tcPr>
          <w:p w:rsidR="00AE02D0" w:rsidRPr="00AE02D0" w:rsidRDefault="00AE02D0" w:rsidP="00AE02D0">
            <w:pPr>
              <w:overflowPunct/>
              <w:adjustRightInd/>
              <w:jc w:val="center"/>
            </w:pPr>
            <w:r w:rsidRPr="00AE02D0">
              <w:t>1644,55</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1809,00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18</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ВИНПОЦЕТИН</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Винпоцетин</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Винпоцетин, концентрат для приготовления раствора для инфузий, 5 мг/мл, 5 мл – ампулы, № 10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концентрат для приготовления раствора для инфузий</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5 мг/мл</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мл/ упаковка</w:t>
            </w:r>
          </w:p>
        </w:tc>
        <w:tc>
          <w:tcPr>
            <w:tcW w:w="1134" w:type="dxa"/>
          </w:tcPr>
          <w:p w:rsidR="00AE02D0" w:rsidRPr="00AE02D0" w:rsidRDefault="00AE02D0" w:rsidP="00AE02D0">
            <w:pPr>
              <w:overflowPunct/>
              <w:adjustRightInd/>
              <w:jc w:val="center"/>
            </w:pPr>
            <w:r w:rsidRPr="00AE02D0">
              <w:t>3,09273/ 154,64</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3,402/ 170,10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10000</w:t>
            </w:r>
          </w:p>
        </w:tc>
        <w:tc>
          <w:tcPr>
            <w:tcW w:w="993" w:type="dxa"/>
          </w:tcPr>
          <w:p w:rsidR="00AE02D0" w:rsidRPr="00AE02D0" w:rsidRDefault="00AE02D0" w:rsidP="00AE02D0">
            <w:pPr>
              <w:overflowPunct/>
              <w:adjustRightInd/>
              <w:jc w:val="center"/>
            </w:pPr>
            <w:r w:rsidRPr="00AE02D0">
              <w:t>30927,27</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34020,00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200</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ГЛИБЕНКЛАМИД</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Глибенкламид</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 xml:space="preserve">Глибенкламид, таблетки, 3.5 мг, </w:t>
            </w:r>
            <w:r w:rsidRPr="00AE02D0">
              <w:rPr>
                <w:rFonts w:eastAsiaTheme="minorHAnsi" w:cstheme="minorBidi"/>
                <w:lang w:eastAsia="en-US"/>
              </w:rPr>
              <w:lastRenderedPageBreak/>
              <w:t>№ 120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lastRenderedPageBreak/>
              <w:t>таблетки</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3.5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1,018182/ 122,18</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1,12/ 134,40</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1080</w:t>
            </w:r>
          </w:p>
        </w:tc>
        <w:tc>
          <w:tcPr>
            <w:tcW w:w="993" w:type="dxa"/>
          </w:tcPr>
          <w:p w:rsidR="00AE02D0" w:rsidRPr="00AE02D0" w:rsidRDefault="00AE02D0" w:rsidP="00AE02D0">
            <w:pPr>
              <w:overflowPunct/>
              <w:adjustRightInd/>
              <w:jc w:val="center"/>
            </w:pPr>
            <w:r w:rsidRPr="00AE02D0">
              <w:t>1099,64</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1209,60</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9</w:t>
            </w:r>
          </w:p>
        </w:tc>
      </w:tr>
      <w:tr w:rsidR="00AE02D0" w:rsidRPr="00AE02D0" w:rsidTr="00AE02D0">
        <w:trPr>
          <w:trHeight w:val="702"/>
        </w:trPr>
        <w:tc>
          <w:tcPr>
            <w:tcW w:w="851" w:type="dxa"/>
          </w:tcPr>
          <w:p w:rsidR="00AE02D0" w:rsidRPr="00AE02D0" w:rsidRDefault="00AE02D0" w:rsidP="00AE02D0">
            <w:pPr>
              <w:widowControl/>
              <w:numPr>
                <w:ilvl w:val="0"/>
                <w:numId w:val="41"/>
              </w:numPr>
              <w:overflowPunct/>
              <w:autoSpaceDE/>
              <w:autoSpaceDN/>
              <w:adjustRightInd/>
              <w:spacing w:after="160" w:line="259" w:lineRule="auto"/>
              <w:ind w:left="397"/>
              <w:jc w:val="center"/>
            </w:pPr>
          </w:p>
        </w:tc>
        <w:tc>
          <w:tcPr>
            <w:tcW w:w="2127"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ГЛИБЕНКЛАМИД</w:t>
            </w:r>
          </w:p>
        </w:tc>
        <w:tc>
          <w:tcPr>
            <w:tcW w:w="1276"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Глибенкламид</w:t>
            </w:r>
          </w:p>
        </w:tc>
        <w:tc>
          <w:tcPr>
            <w:tcW w:w="1701"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Глибенкламид, таблетки, 3.5 мг, № 120</w:t>
            </w:r>
          </w:p>
        </w:tc>
        <w:tc>
          <w:tcPr>
            <w:tcW w:w="1275"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таблетки</w:t>
            </w:r>
          </w:p>
        </w:tc>
        <w:tc>
          <w:tcPr>
            <w:tcW w:w="993"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3.5 мг</w:t>
            </w:r>
          </w:p>
        </w:tc>
        <w:tc>
          <w:tcPr>
            <w:tcW w:w="992" w:type="dxa"/>
          </w:tcPr>
          <w:p w:rsidR="00AE02D0" w:rsidRPr="00AE02D0" w:rsidRDefault="00AE02D0" w:rsidP="00AE02D0">
            <w:pPr>
              <w:widowControl/>
              <w:overflowPunct/>
              <w:autoSpaceDE/>
              <w:autoSpaceDN/>
              <w:adjustRightInd/>
              <w:spacing w:after="160" w:line="259" w:lineRule="auto"/>
              <w:rPr>
                <w:rFonts w:eastAsiaTheme="minorHAnsi" w:cstheme="minorBidi"/>
                <w:lang w:eastAsia="en-US"/>
              </w:rPr>
            </w:pPr>
            <w:r w:rsidRPr="00AE02D0">
              <w:rPr>
                <w:rFonts w:eastAsiaTheme="minorHAnsi" w:cstheme="minorBidi"/>
                <w:lang w:eastAsia="en-US"/>
              </w:rPr>
              <w:t>штука/ упаковка</w:t>
            </w:r>
          </w:p>
        </w:tc>
        <w:tc>
          <w:tcPr>
            <w:tcW w:w="1134" w:type="dxa"/>
          </w:tcPr>
          <w:p w:rsidR="00AE02D0" w:rsidRPr="00AE02D0" w:rsidRDefault="00AE02D0" w:rsidP="00AE02D0">
            <w:pPr>
              <w:overflowPunct/>
              <w:adjustRightInd/>
              <w:jc w:val="center"/>
            </w:pPr>
            <w:r w:rsidRPr="00AE02D0">
              <w:t>1,018416 122,21</w:t>
            </w:r>
          </w:p>
        </w:tc>
        <w:tc>
          <w:tcPr>
            <w:tcW w:w="709" w:type="dxa"/>
          </w:tcPr>
          <w:p w:rsidR="00AE02D0" w:rsidRPr="00AE02D0" w:rsidRDefault="00AE02D0" w:rsidP="00AE02D0">
            <w:pPr>
              <w:overflowPunct/>
              <w:adjustRightInd/>
              <w:jc w:val="center"/>
            </w:pPr>
            <w:r w:rsidRPr="00AE02D0">
              <w:t>10</w:t>
            </w:r>
          </w:p>
        </w:tc>
        <w:tc>
          <w:tcPr>
            <w:tcW w:w="994"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1,12025/ 134,43</w:t>
            </w:r>
          </w:p>
        </w:tc>
        <w:tc>
          <w:tcPr>
            <w:tcW w:w="850"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120</w:t>
            </w:r>
          </w:p>
        </w:tc>
        <w:tc>
          <w:tcPr>
            <w:tcW w:w="993" w:type="dxa"/>
          </w:tcPr>
          <w:p w:rsidR="00AE02D0" w:rsidRPr="00AE02D0" w:rsidRDefault="00AE02D0" w:rsidP="00AE02D0">
            <w:pPr>
              <w:overflowPunct/>
              <w:adjustRightInd/>
              <w:jc w:val="center"/>
            </w:pPr>
            <w:r w:rsidRPr="00AE02D0">
              <w:t>122,21</w:t>
            </w:r>
          </w:p>
        </w:tc>
        <w:tc>
          <w:tcPr>
            <w:tcW w:w="708" w:type="dxa"/>
          </w:tcPr>
          <w:p w:rsidR="00AE02D0" w:rsidRPr="00AE02D0" w:rsidRDefault="00AE02D0" w:rsidP="00AE02D0">
            <w:pPr>
              <w:overflowPunct/>
              <w:adjustRightInd/>
              <w:jc w:val="center"/>
            </w:pPr>
            <w:r w:rsidRPr="00AE02D0">
              <w:t>10</w:t>
            </w:r>
          </w:p>
        </w:tc>
        <w:tc>
          <w:tcPr>
            <w:tcW w:w="993"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134,43</w:t>
            </w:r>
          </w:p>
        </w:tc>
        <w:tc>
          <w:tcPr>
            <w:tcW w:w="708" w:type="dxa"/>
          </w:tcPr>
          <w:p w:rsidR="00AE02D0" w:rsidRPr="00AE02D0" w:rsidRDefault="00AE02D0" w:rsidP="00AE02D0">
            <w:pPr>
              <w:widowControl/>
              <w:overflowPunct/>
              <w:autoSpaceDE/>
              <w:autoSpaceDN/>
              <w:adjustRightInd/>
              <w:spacing w:after="160" w:line="259" w:lineRule="auto"/>
              <w:jc w:val="center"/>
              <w:rPr>
                <w:rFonts w:eastAsiaTheme="minorHAnsi" w:cstheme="minorBidi"/>
                <w:lang w:eastAsia="en-US"/>
              </w:rPr>
            </w:pPr>
            <w:r w:rsidRPr="00AE02D0">
              <w:rPr>
                <w:rFonts w:eastAsiaTheme="minorHAnsi" w:cstheme="minorBidi"/>
                <w:lang w:eastAsia="en-US"/>
              </w:rPr>
              <w:t>1</w:t>
            </w:r>
          </w:p>
        </w:tc>
      </w:tr>
      <w:tr w:rsidR="00AE02D0" w:rsidRPr="00AE02D0" w:rsidTr="00AE02D0">
        <w:tc>
          <w:tcPr>
            <w:tcW w:w="12057" w:type="dxa"/>
            <w:gridSpan w:val="10"/>
          </w:tcPr>
          <w:p w:rsidR="00AE02D0" w:rsidRPr="00AE02D0" w:rsidRDefault="00AE02D0" w:rsidP="00AE02D0">
            <w:pPr>
              <w:overflowPunct/>
              <w:adjustRightInd/>
              <w:jc w:val="right"/>
              <w:rPr>
                <w:sz w:val="22"/>
                <w:szCs w:val="22"/>
              </w:rPr>
            </w:pPr>
            <w:r w:rsidRPr="00AE02D0">
              <w:rPr>
                <w:sz w:val="22"/>
                <w:szCs w:val="22"/>
              </w:rPr>
              <w:t>ИТОГО:</w:t>
            </w:r>
          </w:p>
        </w:tc>
        <w:tc>
          <w:tcPr>
            <w:tcW w:w="3544" w:type="dxa"/>
            <w:gridSpan w:val="4"/>
          </w:tcPr>
          <w:p w:rsidR="00AE02D0" w:rsidRPr="00AE02D0" w:rsidRDefault="00AE02D0" w:rsidP="00AE02D0">
            <w:pPr>
              <w:overflowPunct/>
              <w:adjustRightInd/>
              <w:rPr>
                <w:sz w:val="22"/>
                <w:szCs w:val="22"/>
              </w:rPr>
            </w:pPr>
            <w:r w:rsidRPr="00AE02D0">
              <w:rPr>
                <w:sz w:val="22"/>
                <w:szCs w:val="22"/>
              </w:rPr>
              <w:t>70663,83</w:t>
            </w:r>
          </w:p>
        </w:tc>
        <w:tc>
          <w:tcPr>
            <w:tcW w:w="708" w:type="dxa"/>
          </w:tcPr>
          <w:p w:rsidR="00AE02D0" w:rsidRPr="00AE02D0" w:rsidRDefault="00AE02D0" w:rsidP="00AE02D0">
            <w:pPr>
              <w:overflowPunct/>
              <w:adjustRightInd/>
              <w:rPr>
                <w:sz w:val="22"/>
                <w:szCs w:val="22"/>
              </w:rPr>
            </w:pPr>
          </w:p>
        </w:tc>
      </w:tr>
    </w:tbl>
    <w:p w:rsidR="00AE02D0" w:rsidRDefault="00AE02D0" w:rsidP="00F85B12">
      <w:pPr>
        <w:jc w:val="center"/>
        <w:rPr>
          <w:b/>
          <w:sz w:val="24"/>
          <w:szCs w:val="24"/>
        </w:rPr>
      </w:pPr>
    </w:p>
    <w:p w:rsidR="00D00306" w:rsidRDefault="00D00306" w:rsidP="001C6299">
      <w:pPr>
        <w:jc w:val="center"/>
        <w:rPr>
          <w:b/>
          <w:bCs/>
          <w:sz w:val="21"/>
          <w:szCs w:val="21"/>
        </w:rPr>
      </w:pPr>
    </w:p>
    <w:p w:rsidR="008005C2" w:rsidRPr="00D95883" w:rsidRDefault="008005C2" w:rsidP="008005C2">
      <w:pPr>
        <w:ind w:firstLine="540"/>
        <w:contextualSpacing/>
        <w:jc w:val="both"/>
        <w:rPr>
          <w:b/>
          <w:bCs/>
          <w:sz w:val="21"/>
          <w:szCs w:val="21"/>
        </w:rPr>
      </w:pPr>
    </w:p>
    <w:p w:rsidR="00B40109" w:rsidRPr="00973B2B" w:rsidRDefault="00B40109" w:rsidP="0012097B">
      <w:pPr>
        <w:pStyle w:val="a4"/>
        <w:numPr>
          <w:ilvl w:val="0"/>
          <w:numId w:val="2"/>
        </w:numPr>
        <w:rPr>
          <w:b/>
          <w:sz w:val="24"/>
          <w:szCs w:val="24"/>
        </w:rPr>
      </w:pPr>
      <w:r w:rsidRPr="00973B2B">
        <w:rPr>
          <w:b/>
          <w:sz w:val="24"/>
          <w:szCs w:val="24"/>
        </w:rPr>
        <w:t>Номер закупки: №</w:t>
      </w:r>
      <w:r w:rsidR="0012097B" w:rsidRPr="0012097B">
        <w:rPr>
          <w:b/>
          <w:sz w:val="24"/>
          <w:szCs w:val="24"/>
        </w:rPr>
        <w:t xml:space="preserve">0340200003323004528 </w:t>
      </w:r>
      <w:r w:rsidRPr="00973B2B">
        <w:rPr>
          <w:b/>
          <w:sz w:val="24"/>
          <w:szCs w:val="24"/>
        </w:rPr>
        <w:t>(электронный аукцион);</w:t>
      </w:r>
    </w:p>
    <w:p w:rsidR="00B40109" w:rsidRPr="00973B2B" w:rsidRDefault="00B40109" w:rsidP="00B40109">
      <w:pPr>
        <w:ind w:firstLine="708"/>
        <w:jc w:val="center"/>
        <w:rPr>
          <w:sz w:val="24"/>
          <w:szCs w:val="24"/>
        </w:rPr>
      </w:pPr>
    </w:p>
    <w:p w:rsidR="0012097B" w:rsidRDefault="00B40109" w:rsidP="00B40109">
      <w:pPr>
        <w:tabs>
          <w:tab w:val="left" w:pos="9355"/>
        </w:tabs>
        <w:outlineLvl w:val="0"/>
        <w:rPr>
          <w:sz w:val="24"/>
          <w:szCs w:val="24"/>
        </w:rPr>
      </w:pPr>
      <w:r w:rsidRPr="00973B2B">
        <w:rPr>
          <w:b/>
          <w:sz w:val="24"/>
          <w:szCs w:val="24"/>
        </w:rPr>
        <w:t xml:space="preserve">           Наименование объекта закупки: </w:t>
      </w:r>
      <w:r w:rsidR="00884E30">
        <w:rPr>
          <w:b/>
          <w:sz w:val="24"/>
          <w:szCs w:val="24"/>
        </w:rPr>
        <w:t>П</w:t>
      </w:r>
      <w:r w:rsidR="00884E30">
        <w:rPr>
          <w:sz w:val="24"/>
          <w:szCs w:val="24"/>
        </w:rPr>
        <w:t>оставка</w:t>
      </w:r>
      <w:r w:rsidR="0012097B" w:rsidRPr="0012097B">
        <w:rPr>
          <w:sz w:val="24"/>
          <w:szCs w:val="24"/>
        </w:rPr>
        <w:t xml:space="preserve"> лекарственных препаратов  </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C13F0" w:rsidRPr="003C13F0">
        <w:rPr>
          <w:sz w:val="24"/>
          <w:szCs w:val="24"/>
        </w:rPr>
        <w:t>Поставка Товара осуществляется по письменным заявкам Заказчика в течение 15 календарных дней с момента направления заявки</w:t>
      </w:r>
      <w:r w:rsidR="003C13F0">
        <w:rPr>
          <w:sz w:val="24"/>
          <w:szCs w:val="24"/>
        </w:rPr>
        <w:t>.</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3C13F0">
        <w:rPr>
          <w:sz w:val="24"/>
          <w:szCs w:val="24"/>
        </w:rPr>
        <w:t>03.05</w:t>
      </w:r>
      <w:r>
        <w:rPr>
          <w:sz w:val="24"/>
          <w:szCs w:val="24"/>
        </w:rPr>
        <w:t>.2023</w:t>
      </w:r>
      <w:r w:rsidRPr="00973B2B">
        <w:rPr>
          <w:sz w:val="24"/>
          <w:szCs w:val="24"/>
        </w:rPr>
        <w:t xml:space="preserve"> г. </w:t>
      </w:r>
    </w:p>
    <w:p w:rsidR="00B37D49"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CE0ED4" w:rsidRPr="00CE0ED4">
        <w:rPr>
          <w:sz w:val="24"/>
          <w:szCs w:val="24"/>
        </w:rPr>
        <w:t>Акционерное общество «Р-Фарм»</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CE0ED4">
        <w:rPr>
          <w:b/>
          <w:sz w:val="24"/>
          <w:szCs w:val="24"/>
        </w:rPr>
        <w:t>304024,05</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A16825">
        <w:rPr>
          <w:b/>
          <w:sz w:val="24"/>
          <w:szCs w:val="24"/>
        </w:rPr>
        <w:t>31.12</w:t>
      </w:r>
      <w:r>
        <w:rPr>
          <w:b/>
          <w:sz w:val="24"/>
          <w:szCs w:val="24"/>
        </w:rPr>
        <w:t>.2023</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tbl>
      <w:tblPr>
        <w:tblpPr w:leftFromText="180" w:rightFromText="180" w:vertAnchor="text" w:tblpXSpec="center"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275"/>
        <w:gridCol w:w="993"/>
        <w:gridCol w:w="1701"/>
        <w:gridCol w:w="1275"/>
        <w:gridCol w:w="567"/>
        <w:gridCol w:w="709"/>
        <w:gridCol w:w="1134"/>
        <w:gridCol w:w="992"/>
        <w:gridCol w:w="1134"/>
        <w:gridCol w:w="709"/>
        <w:gridCol w:w="1134"/>
        <w:gridCol w:w="992"/>
        <w:gridCol w:w="1134"/>
        <w:gridCol w:w="851"/>
      </w:tblGrid>
      <w:tr w:rsidR="00BF6105" w:rsidRPr="00BF6105" w:rsidTr="00DD3A59">
        <w:trPr>
          <w:trHeight w:val="1076"/>
        </w:trPr>
        <w:tc>
          <w:tcPr>
            <w:tcW w:w="421" w:type="dxa"/>
            <w:vMerge w:val="restart"/>
            <w:vAlign w:val="center"/>
          </w:tcPr>
          <w:p w:rsidR="00BF6105" w:rsidRPr="00BF6105" w:rsidRDefault="00BF6105" w:rsidP="00BF6105">
            <w:pPr>
              <w:overflowPunct/>
              <w:adjustRightInd/>
              <w:jc w:val="center"/>
              <w:rPr>
                <w:sz w:val="18"/>
                <w:szCs w:val="18"/>
              </w:rPr>
            </w:pPr>
            <w:r w:rsidRPr="00BF6105">
              <w:rPr>
                <w:sz w:val="18"/>
                <w:szCs w:val="18"/>
              </w:rPr>
              <w:t>N п/п</w:t>
            </w:r>
          </w:p>
        </w:tc>
        <w:tc>
          <w:tcPr>
            <w:tcW w:w="2268" w:type="dxa"/>
            <w:gridSpan w:val="2"/>
            <w:vAlign w:val="center"/>
          </w:tcPr>
          <w:p w:rsidR="00BF6105" w:rsidRPr="00BF6105" w:rsidRDefault="00BF6105" w:rsidP="00BF6105">
            <w:pPr>
              <w:overflowPunct/>
              <w:adjustRightInd/>
              <w:jc w:val="center"/>
              <w:rPr>
                <w:sz w:val="18"/>
                <w:szCs w:val="18"/>
              </w:rPr>
            </w:pPr>
            <w:r w:rsidRPr="00BF6105">
              <w:rPr>
                <w:sz w:val="18"/>
                <w:szCs w:val="18"/>
              </w:rPr>
              <w:t>Наименование Товара в соответствии с единым справочником-каталогом лекарственных препаратов (далее - ЕСКЛП)</w:t>
            </w:r>
          </w:p>
        </w:tc>
        <w:tc>
          <w:tcPr>
            <w:tcW w:w="1701" w:type="dxa"/>
            <w:vMerge w:val="restart"/>
            <w:vAlign w:val="center"/>
          </w:tcPr>
          <w:p w:rsidR="00BF6105" w:rsidRPr="00BF6105" w:rsidRDefault="00BF6105" w:rsidP="00BF6105">
            <w:pPr>
              <w:overflowPunct/>
              <w:adjustRightInd/>
              <w:jc w:val="center"/>
              <w:rPr>
                <w:sz w:val="18"/>
                <w:szCs w:val="18"/>
              </w:rPr>
            </w:pPr>
            <w:r w:rsidRPr="00BF6105">
              <w:rPr>
                <w:sz w:val="18"/>
                <w:szCs w:val="18"/>
              </w:rPr>
              <w:t>Торговое наименование, форма выпуска в соответствии с регистрационным удостоверением лекарственного препарата</w:t>
            </w:r>
          </w:p>
        </w:tc>
        <w:tc>
          <w:tcPr>
            <w:tcW w:w="1275" w:type="dxa"/>
            <w:vMerge w:val="restart"/>
            <w:vAlign w:val="center"/>
          </w:tcPr>
          <w:p w:rsidR="00BF6105" w:rsidRPr="00BF6105" w:rsidRDefault="00BF6105" w:rsidP="00BF6105">
            <w:pPr>
              <w:overflowPunct/>
              <w:adjustRightInd/>
              <w:jc w:val="center"/>
              <w:rPr>
                <w:sz w:val="18"/>
                <w:szCs w:val="18"/>
              </w:rPr>
            </w:pPr>
            <w:r w:rsidRPr="00BF6105">
              <w:rPr>
                <w:sz w:val="18"/>
                <w:szCs w:val="18"/>
              </w:rPr>
              <w:t>Лекарственная форма в соответствии с ЕСКЛП</w:t>
            </w:r>
          </w:p>
        </w:tc>
        <w:tc>
          <w:tcPr>
            <w:tcW w:w="567" w:type="dxa"/>
            <w:vMerge w:val="restart"/>
            <w:vAlign w:val="center"/>
          </w:tcPr>
          <w:p w:rsidR="00BF6105" w:rsidRPr="00BF6105" w:rsidRDefault="00BF6105" w:rsidP="00BF6105">
            <w:pPr>
              <w:overflowPunct/>
              <w:adjustRightInd/>
              <w:jc w:val="center"/>
              <w:rPr>
                <w:sz w:val="18"/>
                <w:szCs w:val="18"/>
              </w:rPr>
            </w:pPr>
            <w:r w:rsidRPr="00BF6105">
              <w:rPr>
                <w:sz w:val="18"/>
                <w:szCs w:val="18"/>
              </w:rPr>
              <w:t>Дозировка в соответствии с ЕСКЛП</w:t>
            </w:r>
          </w:p>
        </w:tc>
        <w:tc>
          <w:tcPr>
            <w:tcW w:w="709" w:type="dxa"/>
            <w:vMerge w:val="restart"/>
            <w:vAlign w:val="center"/>
          </w:tcPr>
          <w:p w:rsidR="00BF6105" w:rsidRPr="00BF6105" w:rsidRDefault="00BF6105" w:rsidP="00BF6105">
            <w:pPr>
              <w:overflowPunct/>
              <w:adjustRightInd/>
              <w:jc w:val="center"/>
              <w:rPr>
                <w:sz w:val="18"/>
                <w:szCs w:val="18"/>
              </w:rPr>
            </w:pPr>
            <w:r w:rsidRPr="00BF6105">
              <w:rPr>
                <w:sz w:val="18"/>
                <w:szCs w:val="18"/>
              </w:rPr>
              <w:t>Единица измерения Товара в соответствии с ЕСКЛП (ПЕ)</w:t>
            </w:r>
          </w:p>
        </w:tc>
        <w:tc>
          <w:tcPr>
            <w:tcW w:w="3260" w:type="dxa"/>
            <w:gridSpan w:val="3"/>
            <w:vAlign w:val="center"/>
          </w:tcPr>
          <w:p w:rsidR="00BF6105" w:rsidRPr="00BF6105" w:rsidRDefault="00BF6105" w:rsidP="00BF6105">
            <w:pPr>
              <w:overflowPunct/>
              <w:adjustRightInd/>
              <w:jc w:val="center"/>
              <w:rPr>
                <w:sz w:val="18"/>
                <w:szCs w:val="18"/>
              </w:rPr>
            </w:pPr>
            <w:r w:rsidRPr="00BF6105">
              <w:rPr>
                <w:sz w:val="18"/>
                <w:szCs w:val="18"/>
              </w:rPr>
              <w:t>Цена за единицу измерения Товара, в том числе</w:t>
            </w:r>
          </w:p>
        </w:tc>
        <w:tc>
          <w:tcPr>
            <w:tcW w:w="709" w:type="dxa"/>
            <w:vMerge w:val="restart"/>
            <w:vAlign w:val="center"/>
          </w:tcPr>
          <w:p w:rsidR="00BF6105" w:rsidRPr="00BF6105" w:rsidRDefault="00BF6105" w:rsidP="00BF6105">
            <w:pPr>
              <w:overflowPunct/>
              <w:adjustRightInd/>
              <w:jc w:val="center"/>
              <w:rPr>
                <w:sz w:val="18"/>
                <w:szCs w:val="18"/>
              </w:rPr>
            </w:pPr>
            <w:r w:rsidRPr="00BF6105">
              <w:rPr>
                <w:sz w:val="18"/>
                <w:szCs w:val="18"/>
              </w:rPr>
              <w:t>Количество в единицах измерения Товара</w:t>
            </w:r>
          </w:p>
        </w:tc>
        <w:tc>
          <w:tcPr>
            <w:tcW w:w="3260" w:type="dxa"/>
            <w:gridSpan w:val="3"/>
            <w:vAlign w:val="center"/>
          </w:tcPr>
          <w:p w:rsidR="00BF6105" w:rsidRPr="00BF6105" w:rsidRDefault="00BF6105" w:rsidP="00BF6105">
            <w:pPr>
              <w:overflowPunct/>
              <w:adjustRightInd/>
              <w:jc w:val="center"/>
              <w:rPr>
                <w:sz w:val="18"/>
                <w:szCs w:val="18"/>
              </w:rPr>
            </w:pPr>
            <w:r w:rsidRPr="00BF6105">
              <w:rPr>
                <w:sz w:val="18"/>
                <w:szCs w:val="18"/>
              </w:rPr>
              <w:t>Стоимость, в том числе</w:t>
            </w:r>
          </w:p>
        </w:tc>
        <w:tc>
          <w:tcPr>
            <w:tcW w:w="851" w:type="dxa"/>
            <w:vMerge w:val="restart"/>
            <w:vAlign w:val="center"/>
          </w:tcPr>
          <w:p w:rsidR="00BF6105" w:rsidRPr="00BF6105" w:rsidRDefault="00BF6105" w:rsidP="00BF6105">
            <w:pPr>
              <w:overflowPunct/>
              <w:adjustRightInd/>
              <w:jc w:val="center"/>
              <w:rPr>
                <w:sz w:val="18"/>
                <w:szCs w:val="18"/>
              </w:rPr>
            </w:pPr>
            <w:r w:rsidRPr="00BF6105">
              <w:rPr>
                <w:sz w:val="18"/>
                <w:szCs w:val="18"/>
              </w:rPr>
              <w:t>Количество вторичных (потребительских) упаковок</w:t>
            </w:r>
          </w:p>
        </w:tc>
      </w:tr>
      <w:tr w:rsidR="00BF6105" w:rsidRPr="00BF6105" w:rsidTr="00DD3A59">
        <w:tc>
          <w:tcPr>
            <w:tcW w:w="421"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1275" w:type="dxa"/>
            <w:vAlign w:val="center"/>
          </w:tcPr>
          <w:p w:rsidR="00BF6105" w:rsidRPr="00BF6105" w:rsidRDefault="00BF6105" w:rsidP="00BF6105">
            <w:pPr>
              <w:overflowPunct/>
              <w:adjustRightInd/>
              <w:jc w:val="center"/>
              <w:rPr>
                <w:sz w:val="18"/>
                <w:szCs w:val="18"/>
              </w:rPr>
            </w:pPr>
            <w:r w:rsidRPr="00BF6105">
              <w:rPr>
                <w:sz w:val="18"/>
                <w:szCs w:val="18"/>
              </w:rPr>
              <w:t>международное непатентованное или химическое, или группировочное наименование</w:t>
            </w:r>
          </w:p>
        </w:tc>
        <w:tc>
          <w:tcPr>
            <w:tcW w:w="993" w:type="dxa"/>
            <w:vAlign w:val="center"/>
          </w:tcPr>
          <w:p w:rsidR="00BF6105" w:rsidRPr="00BF6105" w:rsidRDefault="00BF6105" w:rsidP="00BF6105">
            <w:pPr>
              <w:overflowPunct/>
              <w:adjustRightInd/>
              <w:jc w:val="center"/>
              <w:rPr>
                <w:sz w:val="18"/>
                <w:szCs w:val="18"/>
              </w:rPr>
            </w:pPr>
            <w:r w:rsidRPr="00BF6105">
              <w:rPr>
                <w:sz w:val="18"/>
                <w:szCs w:val="18"/>
              </w:rPr>
              <w:t>торговое наименование</w:t>
            </w:r>
          </w:p>
        </w:tc>
        <w:tc>
          <w:tcPr>
            <w:tcW w:w="1701"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1275"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567"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709"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без НДС</w:t>
            </w:r>
          </w:p>
        </w:tc>
        <w:tc>
          <w:tcPr>
            <w:tcW w:w="992" w:type="dxa"/>
            <w:vAlign w:val="center"/>
          </w:tcPr>
          <w:p w:rsidR="00BF6105" w:rsidRPr="00BF6105" w:rsidRDefault="00BF6105" w:rsidP="00BF6105">
            <w:pPr>
              <w:overflowPunct/>
              <w:adjustRightInd/>
              <w:jc w:val="center"/>
              <w:rPr>
                <w:sz w:val="18"/>
                <w:szCs w:val="18"/>
              </w:rPr>
            </w:pPr>
            <w:r w:rsidRPr="00BF6105">
              <w:rPr>
                <w:sz w:val="18"/>
                <w:szCs w:val="18"/>
              </w:rPr>
              <w:t>размер НДС (если облагается НДС)</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итого</w:t>
            </w:r>
          </w:p>
        </w:tc>
        <w:tc>
          <w:tcPr>
            <w:tcW w:w="709"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без НДС</w:t>
            </w:r>
          </w:p>
        </w:tc>
        <w:tc>
          <w:tcPr>
            <w:tcW w:w="992" w:type="dxa"/>
            <w:vAlign w:val="center"/>
          </w:tcPr>
          <w:p w:rsidR="00BF6105" w:rsidRPr="00BF6105" w:rsidRDefault="00BF6105" w:rsidP="00BF6105">
            <w:pPr>
              <w:overflowPunct/>
              <w:adjustRightInd/>
              <w:jc w:val="center"/>
              <w:rPr>
                <w:sz w:val="18"/>
                <w:szCs w:val="18"/>
              </w:rPr>
            </w:pPr>
            <w:r w:rsidRPr="00BF6105">
              <w:rPr>
                <w:sz w:val="18"/>
                <w:szCs w:val="18"/>
              </w:rPr>
              <w:t>размер НДС (если облагается НДС)</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итого</w:t>
            </w:r>
          </w:p>
        </w:tc>
        <w:tc>
          <w:tcPr>
            <w:tcW w:w="851" w:type="dxa"/>
            <w:vMerge/>
            <w:vAlign w:val="center"/>
          </w:tcPr>
          <w:p w:rsidR="00BF6105" w:rsidRPr="00BF6105" w:rsidRDefault="00BF6105" w:rsidP="00BF6105">
            <w:pPr>
              <w:widowControl/>
              <w:overflowPunct/>
              <w:autoSpaceDE/>
              <w:autoSpaceDN/>
              <w:adjustRightInd/>
              <w:spacing w:after="160" w:line="259" w:lineRule="auto"/>
              <w:rPr>
                <w:sz w:val="18"/>
                <w:szCs w:val="18"/>
                <w:lang w:eastAsia="en-US"/>
              </w:rPr>
            </w:pPr>
          </w:p>
        </w:tc>
      </w:tr>
      <w:tr w:rsidR="00BF6105" w:rsidRPr="00BF6105" w:rsidTr="00DD3A59">
        <w:trPr>
          <w:trHeight w:val="446"/>
        </w:trPr>
        <w:tc>
          <w:tcPr>
            <w:tcW w:w="421" w:type="dxa"/>
            <w:vAlign w:val="center"/>
          </w:tcPr>
          <w:p w:rsidR="00BF6105" w:rsidRPr="00BF6105" w:rsidRDefault="00BF6105" w:rsidP="00BF6105">
            <w:pPr>
              <w:overflowPunct/>
              <w:adjustRightInd/>
              <w:jc w:val="center"/>
              <w:rPr>
                <w:sz w:val="18"/>
                <w:szCs w:val="18"/>
              </w:rPr>
            </w:pPr>
            <w:r w:rsidRPr="00BF6105">
              <w:rPr>
                <w:sz w:val="18"/>
                <w:szCs w:val="18"/>
              </w:rPr>
              <w:t>1</w:t>
            </w:r>
          </w:p>
        </w:tc>
        <w:tc>
          <w:tcPr>
            <w:tcW w:w="1275" w:type="dxa"/>
            <w:vAlign w:val="center"/>
          </w:tcPr>
          <w:p w:rsidR="00BF6105" w:rsidRPr="00BF6105" w:rsidRDefault="00BF6105" w:rsidP="00BF6105">
            <w:pPr>
              <w:overflowPunct/>
              <w:adjustRightInd/>
              <w:jc w:val="center"/>
              <w:rPr>
                <w:sz w:val="18"/>
                <w:szCs w:val="18"/>
              </w:rPr>
            </w:pPr>
            <w:r w:rsidRPr="00BF6105">
              <w:rPr>
                <w:sz w:val="18"/>
                <w:szCs w:val="18"/>
              </w:rPr>
              <w:t>2</w:t>
            </w:r>
          </w:p>
        </w:tc>
        <w:tc>
          <w:tcPr>
            <w:tcW w:w="993" w:type="dxa"/>
            <w:vAlign w:val="center"/>
          </w:tcPr>
          <w:p w:rsidR="00BF6105" w:rsidRPr="00BF6105" w:rsidRDefault="00BF6105" w:rsidP="00BF6105">
            <w:pPr>
              <w:overflowPunct/>
              <w:adjustRightInd/>
              <w:jc w:val="center"/>
              <w:rPr>
                <w:sz w:val="18"/>
                <w:szCs w:val="18"/>
              </w:rPr>
            </w:pPr>
            <w:r w:rsidRPr="00BF6105">
              <w:rPr>
                <w:sz w:val="18"/>
                <w:szCs w:val="18"/>
              </w:rPr>
              <w:t>3</w:t>
            </w:r>
          </w:p>
        </w:tc>
        <w:tc>
          <w:tcPr>
            <w:tcW w:w="1701" w:type="dxa"/>
            <w:vAlign w:val="center"/>
          </w:tcPr>
          <w:p w:rsidR="00BF6105" w:rsidRPr="00BF6105" w:rsidRDefault="00BF6105" w:rsidP="00BF6105">
            <w:pPr>
              <w:overflowPunct/>
              <w:adjustRightInd/>
              <w:jc w:val="center"/>
              <w:rPr>
                <w:sz w:val="18"/>
                <w:szCs w:val="18"/>
              </w:rPr>
            </w:pPr>
            <w:r w:rsidRPr="00BF6105">
              <w:rPr>
                <w:sz w:val="18"/>
                <w:szCs w:val="18"/>
              </w:rPr>
              <w:t>4</w:t>
            </w:r>
          </w:p>
        </w:tc>
        <w:tc>
          <w:tcPr>
            <w:tcW w:w="1275" w:type="dxa"/>
            <w:vAlign w:val="center"/>
          </w:tcPr>
          <w:p w:rsidR="00BF6105" w:rsidRPr="00BF6105" w:rsidRDefault="00BF6105" w:rsidP="00BF6105">
            <w:pPr>
              <w:overflowPunct/>
              <w:adjustRightInd/>
              <w:jc w:val="center"/>
              <w:rPr>
                <w:sz w:val="18"/>
                <w:szCs w:val="18"/>
              </w:rPr>
            </w:pPr>
            <w:r w:rsidRPr="00BF6105">
              <w:rPr>
                <w:sz w:val="18"/>
                <w:szCs w:val="18"/>
              </w:rPr>
              <w:t>5</w:t>
            </w:r>
          </w:p>
        </w:tc>
        <w:tc>
          <w:tcPr>
            <w:tcW w:w="567" w:type="dxa"/>
            <w:vAlign w:val="center"/>
          </w:tcPr>
          <w:p w:rsidR="00BF6105" w:rsidRPr="00BF6105" w:rsidRDefault="00BF6105" w:rsidP="00BF6105">
            <w:pPr>
              <w:overflowPunct/>
              <w:adjustRightInd/>
              <w:jc w:val="center"/>
              <w:rPr>
                <w:sz w:val="18"/>
                <w:szCs w:val="18"/>
              </w:rPr>
            </w:pPr>
            <w:r w:rsidRPr="00BF6105">
              <w:rPr>
                <w:sz w:val="18"/>
                <w:szCs w:val="18"/>
              </w:rPr>
              <w:t>6</w:t>
            </w:r>
          </w:p>
        </w:tc>
        <w:tc>
          <w:tcPr>
            <w:tcW w:w="709" w:type="dxa"/>
            <w:vAlign w:val="center"/>
          </w:tcPr>
          <w:p w:rsidR="00BF6105" w:rsidRPr="00BF6105" w:rsidRDefault="00BF6105" w:rsidP="00BF6105">
            <w:pPr>
              <w:overflowPunct/>
              <w:adjustRightInd/>
              <w:jc w:val="center"/>
              <w:rPr>
                <w:sz w:val="18"/>
                <w:szCs w:val="18"/>
              </w:rPr>
            </w:pPr>
            <w:r w:rsidRPr="00BF6105">
              <w:rPr>
                <w:sz w:val="18"/>
                <w:szCs w:val="18"/>
              </w:rPr>
              <w:t>7</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8</w:t>
            </w:r>
          </w:p>
        </w:tc>
        <w:tc>
          <w:tcPr>
            <w:tcW w:w="992" w:type="dxa"/>
            <w:vAlign w:val="center"/>
          </w:tcPr>
          <w:p w:rsidR="00BF6105" w:rsidRPr="00BF6105" w:rsidRDefault="00BF6105" w:rsidP="00BF6105">
            <w:pPr>
              <w:overflowPunct/>
              <w:adjustRightInd/>
              <w:jc w:val="center"/>
              <w:rPr>
                <w:sz w:val="18"/>
                <w:szCs w:val="18"/>
              </w:rPr>
            </w:pPr>
            <w:r w:rsidRPr="00BF6105">
              <w:rPr>
                <w:sz w:val="18"/>
                <w:szCs w:val="18"/>
              </w:rPr>
              <w:t>9</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10</w:t>
            </w:r>
          </w:p>
        </w:tc>
        <w:tc>
          <w:tcPr>
            <w:tcW w:w="709" w:type="dxa"/>
            <w:vAlign w:val="center"/>
          </w:tcPr>
          <w:p w:rsidR="00BF6105" w:rsidRPr="00BF6105" w:rsidRDefault="00BF6105" w:rsidP="00BF6105">
            <w:pPr>
              <w:overflowPunct/>
              <w:adjustRightInd/>
              <w:jc w:val="center"/>
              <w:rPr>
                <w:sz w:val="18"/>
                <w:szCs w:val="18"/>
              </w:rPr>
            </w:pPr>
            <w:r w:rsidRPr="00BF6105">
              <w:rPr>
                <w:sz w:val="18"/>
                <w:szCs w:val="18"/>
              </w:rPr>
              <w:t>11</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12</w:t>
            </w:r>
          </w:p>
        </w:tc>
        <w:tc>
          <w:tcPr>
            <w:tcW w:w="992" w:type="dxa"/>
            <w:vAlign w:val="center"/>
          </w:tcPr>
          <w:p w:rsidR="00BF6105" w:rsidRPr="00BF6105" w:rsidRDefault="00BF6105" w:rsidP="00BF6105">
            <w:pPr>
              <w:overflowPunct/>
              <w:adjustRightInd/>
              <w:jc w:val="center"/>
              <w:rPr>
                <w:sz w:val="18"/>
                <w:szCs w:val="18"/>
              </w:rPr>
            </w:pPr>
            <w:r w:rsidRPr="00BF6105">
              <w:rPr>
                <w:sz w:val="18"/>
                <w:szCs w:val="18"/>
              </w:rPr>
              <w:t>13</w:t>
            </w:r>
          </w:p>
        </w:tc>
        <w:tc>
          <w:tcPr>
            <w:tcW w:w="1134" w:type="dxa"/>
            <w:vAlign w:val="center"/>
          </w:tcPr>
          <w:p w:rsidR="00BF6105" w:rsidRPr="00BF6105" w:rsidRDefault="00BF6105" w:rsidP="00BF6105">
            <w:pPr>
              <w:overflowPunct/>
              <w:adjustRightInd/>
              <w:jc w:val="center"/>
              <w:rPr>
                <w:sz w:val="18"/>
                <w:szCs w:val="18"/>
              </w:rPr>
            </w:pPr>
            <w:r w:rsidRPr="00BF6105">
              <w:rPr>
                <w:sz w:val="18"/>
                <w:szCs w:val="18"/>
              </w:rPr>
              <w:t>14</w:t>
            </w:r>
          </w:p>
        </w:tc>
        <w:tc>
          <w:tcPr>
            <w:tcW w:w="851" w:type="dxa"/>
            <w:vAlign w:val="center"/>
          </w:tcPr>
          <w:p w:rsidR="00BF6105" w:rsidRPr="00BF6105" w:rsidRDefault="00BF6105" w:rsidP="00BF6105">
            <w:pPr>
              <w:overflowPunct/>
              <w:adjustRightInd/>
              <w:jc w:val="center"/>
              <w:rPr>
                <w:sz w:val="18"/>
                <w:szCs w:val="18"/>
              </w:rPr>
            </w:pPr>
            <w:r w:rsidRPr="00BF6105">
              <w:rPr>
                <w:sz w:val="18"/>
                <w:szCs w:val="18"/>
              </w:rPr>
              <w:t>15</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Амикацин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Амикацин</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Амикацин,</w:t>
            </w:r>
            <w:r w:rsidRPr="00BF6105">
              <w:rPr>
                <w:rFonts w:eastAsiaTheme="minorEastAsia"/>
                <w:sz w:val="18"/>
                <w:szCs w:val="18"/>
              </w:rPr>
              <w:t xml:space="preserve"> порошок для приготовления </w:t>
            </w:r>
            <w:r w:rsidRPr="00BF6105">
              <w:rPr>
                <w:rFonts w:eastAsiaTheme="minorEastAsia"/>
                <w:sz w:val="18"/>
                <w:szCs w:val="18"/>
              </w:rPr>
              <w:lastRenderedPageBreak/>
              <w:t>раствора для внутривенного и внутримышечного введения  500 мг флаконы  №50</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lastRenderedPageBreak/>
              <w:t xml:space="preserve">порошок для приготовления раствора для </w:t>
            </w:r>
            <w:r w:rsidRPr="00BF6105">
              <w:rPr>
                <w:rFonts w:eastAsiaTheme="minorEastAsia"/>
                <w:sz w:val="18"/>
                <w:szCs w:val="18"/>
              </w:rPr>
              <w:lastRenderedPageBreak/>
              <w:t xml:space="preserve">внутривенного и внутримышечного введения  </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lastRenderedPageBreak/>
              <w:t>500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г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 / 1500,00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 / 150,00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66,00 / 1650,00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 4</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6600,00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4</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2.</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Амоксициллин+Клавулановая кислота</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Амоксициллин+ Клавулановая кислота</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Амоксициллин+ Клавулановая кислота,</w:t>
            </w:r>
            <w:r w:rsidRPr="00BF6105">
              <w:rPr>
                <w:rFonts w:eastAsiaTheme="minorEastAsia"/>
                <w:sz w:val="18"/>
                <w:szCs w:val="18"/>
              </w:rPr>
              <w:t xml:space="preserve"> порошок для приготовления раствора для внутривенного введения 1г+0,2г флаконы №1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порошок для приготовления раствора для внутривенного введения</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shd w:val="clear" w:color="auto" w:fill="FFFFFF"/>
              </w:rPr>
              <w:t>1000 мг+200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Г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56,82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68,18</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5,68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6,82</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62,50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75,00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500,4 / 417</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28431,82</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2843,18</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31275,00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417</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3.</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Амоксициллин+ [Клавулановая кислота]</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Экоклав</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Экоклав,</w:t>
            </w:r>
            <w:r w:rsidRPr="00BF6105">
              <w:rPr>
                <w:rFonts w:eastAsiaTheme="minorEastAsia"/>
                <w:sz w:val="18"/>
                <w:szCs w:val="18"/>
              </w:rPr>
              <w:t xml:space="preserve"> таблетки, покрытые пленочной оболочкой 875мг+125мг №14</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таблетки, покрытые оболочкой</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875мг+125мг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Шт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18,50 / 259,00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1,85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25,90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20,35 / 284,90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420 / 30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7770,00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777,00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8547,00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30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4.</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Амоксициллин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Амоксициллин Диспертаб</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Амоксициллин Диспертаб,</w:t>
            </w:r>
            <w:r w:rsidRPr="00BF6105">
              <w:rPr>
                <w:rFonts w:eastAsiaTheme="minorEastAsia"/>
                <w:sz w:val="18"/>
                <w:szCs w:val="18"/>
              </w:rPr>
              <w:t xml:space="preserve"> таблетки диспергируемые 500мг №20</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таблетки диспергируемые</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Шт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12,50 / 250,00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1,25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25,00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13,75 / 275,00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2000 / 100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25000,00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2500,00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27500,00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100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5.</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Ванкомицин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Ванкомицин</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Ванкомицин,</w:t>
            </w:r>
            <w:r w:rsidRPr="00BF6105">
              <w:rPr>
                <w:rFonts w:eastAsiaTheme="minorEastAsia"/>
                <w:sz w:val="18"/>
                <w:szCs w:val="18"/>
              </w:rPr>
              <w:t xml:space="preserve"> лиофилизат для приготовления раствора для инфузий и приема внутрь 1г флаконы №1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лиофилизат для приготовления раствора для инфузий и приема внутрь</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Мг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0,15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150,00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0,015 / 15,00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0,165 / 165,00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200000 / 200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30000,00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3000,00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33000,00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200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6.</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Кларитромицин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Кларитромицин Экозитрин</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Кларитромицин Экозитрин,</w:t>
            </w:r>
            <w:r w:rsidRPr="00BF6105">
              <w:rPr>
                <w:rFonts w:eastAsiaTheme="minorEastAsia"/>
                <w:sz w:val="18"/>
                <w:szCs w:val="18"/>
              </w:rPr>
              <w:t xml:space="preserve"> таблетки, покрытые пленочной оболочкой 500мг №10</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таблетки, покрытые оболочкой</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Шт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20,00 / 200,00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2,00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22,00 / 220,00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2800 / 280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56000,00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5600,00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61600,00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280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lastRenderedPageBreak/>
              <w:t>7.</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Левофлоксацин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Левофлоксацин-АКОС</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Левофлоксацин-АКОС,</w:t>
            </w:r>
            <w:r w:rsidRPr="00BF6105">
              <w:rPr>
                <w:rFonts w:eastAsiaTheme="minorEastAsia"/>
                <w:sz w:val="18"/>
                <w:szCs w:val="18"/>
              </w:rPr>
              <w:t xml:space="preserve"> раствор для инфузий 5мг/мл 100мл флаконы №1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раствор для инфузий</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5мг/мл</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Мл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1,7037 / 170,37</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0,1704 / 17,04</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1,8741 / 187,41</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50000 / 500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85186,36</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8518,64</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93705,00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500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8.</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Левофлоксацин</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Левофлоксацин-АКОС</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Левофлоксацин-АКОС,</w:t>
            </w:r>
            <w:r w:rsidRPr="00BF6105">
              <w:rPr>
                <w:rFonts w:eastAsiaTheme="minorEastAsia"/>
                <w:sz w:val="18"/>
                <w:szCs w:val="18"/>
              </w:rPr>
              <w:t xml:space="preserve"> таблетки, покрытые пленочной оболочкой 500мг №10</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таблетки, покрытые оболочкой</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500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Шт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6,00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0,60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6,60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66,00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1000 / 100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600,00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6600,00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100</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9.</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Меропенем</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Велпенем</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Велпенем,</w:t>
            </w:r>
            <w:r w:rsidRPr="00BF6105">
              <w:rPr>
                <w:rFonts w:eastAsiaTheme="minorEastAsia"/>
                <w:sz w:val="18"/>
                <w:szCs w:val="18"/>
              </w:rPr>
              <w:t xml:space="preserve"> порошок для приготовления раствора для внутривенного введения 1000мг флаконы №1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порошок для приготовления раствора для внутривенного введения</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Мг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 xml:space="preserve">0,16 / </w:t>
            </w:r>
          </w:p>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160,00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0,016 / 16,00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0,176 / 176,00</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199000 / 199</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31840,00</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3184,00</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35024,00</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199</w:t>
            </w:r>
          </w:p>
        </w:tc>
      </w:tr>
      <w:tr w:rsidR="00BF6105" w:rsidRPr="00BF6105" w:rsidTr="00DD3A59">
        <w:trPr>
          <w:trHeight w:val="670"/>
        </w:trPr>
        <w:tc>
          <w:tcPr>
            <w:tcW w:w="421" w:type="dxa"/>
            <w:vAlign w:val="center"/>
          </w:tcPr>
          <w:p w:rsidR="00BF6105" w:rsidRPr="00BF6105" w:rsidRDefault="00BF6105" w:rsidP="00BF6105">
            <w:pPr>
              <w:widowControl/>
              <w:overflowPunct/>
              <w:autoSpaceDE/>
              <w:autoSpaceDN/>
              <w:adjustRightInd/>
              <w:spacing w:after="200" w:line="276" w:lineRule="auto"/>
              <w:jc w:val="right"/>
              <w:rPr>
                <w:rFonts w:eastAsiaTheme="minorEastAsia"/>
                <w:color w:val="000000"/>
                <w:sz w:val="18"/>
                <w:szCs w:val="18"/>
              </w:rPr>
            </w:pPr>
            <w:r w:rsidRPr="00BF6105">
              <w:rPr>
                <w:rFonts w:eastAsiaTheme="minorEastAsia"/>
                <w:color w:val="000000"/>
                <w:sz w:val="18"/>
                <w:szCs w:val="18"/>
              </w:rPr>
              <w:t>9.</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Меропенем</w:t>
            </w:r>
          </w:p>
        </w:tc>
        <w:tc>
          <w:tcPr>
            <w:tcW w:w="993"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sz w:val="18"/>
                <w:szCs w:val="18"/>
              </w:rPr>
            </w:pPr>
            <w:r w:rsidRPr="00BF6105">
              <w:rPr>
                <w:rFonts w:eastAsiaTheme="minorEastAsia"/>
                <w:b/>
                <w:sz w:val="18"/>
                <w:szCs w:val="18"/>
              </w:rPr>
              <w:t>Велпенем</w:t>
            </w:r>
          </w:p>
        </w:tc>
        <w:tc>
          <w:tcPr>
            <w:tcW w:w="170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b/>
                <w:sz w:val="18"/>
                <w:szCs w:val="18"/>
              </w:rPr>
              <w:t>Велпенем,</w:t>
            </w:r>
            <w:r w:rsidRPr="00BF6105">
              <w:rPr>
                <w:rFonts w:eastAsiaTheme="minorEastAsia"/>
                <w:sz w:val="18"/>
                <w:szCs w:val="18"/>
              </w:rPr>
              <w:t xml:space="preserve"> порошок для приготовления раствора для внутривенного введения 1000мг флаконы №1</w:t>
            </w:r>
          </w:p>
        </w:tc>
        <w:tc>
          <w:tcPr>
            <w:tcW w:w="1275"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sz w:val="18"/>
                <w:szCs w:val="18"/>
              </w:rPr>
              <w:t>порошок для приготовления раствора для внутривенного введения</w:t>
            </w:r>
          </w:p>
        </w:tc>
        <w:tc>
          <w:tcPr>
            <w:tcW w:w="567"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1000 мг</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Мг / уп</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0,15732 / 157,32</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0,01573 / 15,73</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0,17305 / 173,05</w:t>
            </w:r>
          </w:p>
        </w:tc>
        <w:tc>
          <w:tcPr>
            <w:tcW w:w="709"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1000 / 1</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157,32</w:t>
            </w:r>
          </w:p>
        </w:tc>
        <w:tc>
          <w:tcPr>
            <w:tcW w:w="992"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15,73</w:t>
            </w: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color w:val="000000"/>
                <w:sz w:val="18"/>
                <w:szCs w:val="18"/>
              </w:rPr>
            </w:pPr>
            <w:r w:rsidRPr="00BF6105">
              <w:rPr>
                <w:rFonts w:eastAsiaTheme="minorEastAsia"/>
                <w:color w:val="000000"/>
                <w:sz w:val="18"/>
                <w:szCs w:val="18"/>
              </w:rPr>
              <w:t>173,05</w:t>
            </w:r>
          </w:p>
        </w:tc>
        <w:tc>
          <w:tcPr>
            <w:tcW w:w="851"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sz w:val="18"/>
                <w:szCs w:val="18"/>
              </w:rPr>
            </w:pPr>
            <w:r w:rsidRPr="00BF6105">
              <w:rPr>
                <w:rFonts w:eastAsiaTheme="minorEastAsia"/>
                <w:sz w:val="18"/>
                <w:szCs w:val="18"/>
              </w:rPr>
              <w:t>1</w:t>
            </w:r>
          </w:p>
        </w:tc>
      </w:tr>
      <w:tr w:rsidR="00BF6105" w:rsidRPr="00BF6105" w:rsidTr="00DD3A59">
        <w:tc>
          <w:tcPr>
            <w:tcW w:w="10201" w:type="dxa"/>
            <w:gridSpan w:val="10"/>
            <w:vAlign w:val="center"/>
          </w:tcPr>
          <w:p w:rsidR="00BF6105" w:rsidRPr="00BF6105" w:rsidRDefault="00BF6105" w:rsidP="00BF6105">
            <w:pPr>
              <w:overflowPunct/>
              <w:adjustRightInd/>
              <w:jc w:val="center"/>
              <w:rPr>
                <w:sz w:val="18"/>
                <w:szCs w:val="18"/>
              </w:rPr>
            </w:pPr>
          </w:p>
        </w:tc>
        <w:tc>
          <w:tcPr>
            <w:tcW w:w="709" w:type="dxa"/>
            <w:vAlign w:val="center"/>
          </w:tcPr>
          <w:p w:rsidR="00BF6105" w:rsidRPr="00BF6105" w:rsidRDefault="00BF6105" w:rsidP="00BF6105">
            <w:pPr>
              <w:overflowPunct/>
              <w:adjustRightInd/>
              <w:jc w:val="center"/>
              <w:rPr>
                <w:sz w:val="18"/>
                <w:szCs w:val="18"/>
              </w:rPr>
            </w:pPr>
          </w:p>
        </w:tc>
        <w:tc>
          <w:tcPr>
            <w:tcW w:w="1134" w:type="dxa"/>
            <w:vAlign w:val="center"/>
          </w:tcPr>
          <w:p w:rsidR="00BF6105" w:rsidRPr="00BF6105" w:rsidRDefault="00BF6105" w:rsidP="00BF6105">
            <w:pPr>
              <w:overflowPunct/>
              <w:adjustRightInd/>
              <w:jc w:val="center"/>
              <w:rPr>
                <w:sz w:val="18"/>
                <w:szCs w:val="18"/>
              </w:rPr>
            </w:pPr>
          </w:p>
        </w:tc>
        <w:tc>
          <w:tcPr>
            <w:tcW w:w="992" w:type="dxa"/>
            <w:vAlign w:val="center"/>
          </w:tcPr>
          <w:p w:rsidR="00BF6105" w:rsidRPr="00BF6105" w:rsidRDefault="00BF6105" w:rsidP="00BF6105">
            <w:pPr>
              <w:overflowPunct/>
              <w:adjustRightInd/>
              <w:jc w:val="center"/>
              <w:rPr>
                <w:b/>
                <w:sz w:val="18"/>
                <w:szCs w:val="18"/>
              </w:rPr>
            </w:pPr>
          </w:p>
        </w:tc>
        <w:tc>
          <w:tcPr>
            <w:tcW w:w="1134" w:type="dxa"/>
            <w:vAlign w:val="center"/>
          </w:tcPr>
          <w:p w:rsidR="00BF6105" w:rsidRPr="00BF6105" w:rsidRDefault="00BF6105" w:rsidP="00BF6105">
            <w:pPr>
              <w:widowControl/>
              <w:overflowPunct/>
              <w:autoSpaceDE/>
              <w:autoSpaceDN/>
              <w:adjustRightInd/>
              <w:spacing w:after="200" w:line="276" w:lineRule="auto"/>
              <w:jc w:val="center"/>
              <w:rPr>
                <w:rFonts w:eastAsiaTheme="minorEastAsia"/>
                <w:b/>
                <w:bCs/>
                <w:color w:val="000000"/>
                <w:sz w:val="18"/>
                <w:szCs w:val="18"/>
              </w:rPr>
            </w:pPr>
            <w:r w:rsidRPr="00BF6105">
              <w:rPr>
                <w:rFonts w:eastAsiaTheme="minorEastAsia"/>
                <w:b/>
                <w:bCs/>
                <w:color w:val="000000"/>
                <w:sz w:val="18"/>
                <w:szCs w:val="18"/>
              </w:rPr>
              <w:t>304024,05</w:t>
            </w:r>
          </w:p>
        </w:tc>
        <w:tc>
          <w:tcPr>
            <w:tcW w:w="851" w:type="dxa"/>
            <w:vAlign w:val="center"/>
          </w:tcPr>
          <w:p w:rsidR="00BF6105" w:rsidRPr="00BF6105" w:rsidRDefault="00BF6105" w:rsidP="00BF6105">
            <w:pPr>
              <w:overflowPunct/>
              <w:adjustRightInd/>
              <w:jc w:val="center"/>
              <w:rPr>
                <w:b/>
                <w:sz w:val="18"/>
                <w:szCs w:val="18"/>
              </w:rPr>
            </w:pPr>
          </w:p>
        </w:tc>
      </w:tr>
    </w:tbl>
    <w:p w:rsidR="00BF6105" w:rsidRPr="00BF6105" w:rsidRDefault="00BF6105" w:rsidP="00BF6105">
      <w:pPr>
        <w:overflowPunct/>
        <w:adjustRightInd/>
        <w:jc w:val="both"/>
      </w:pPr>
      <w:r w:rsidRPr="00BF6105">
        <w:t xml:space="preserve">От Заказчика:                                            От Поставщика:          ______________________ </w:t>
      </w:r>
    </w:p>
    <w:p w:rsidR="00BF6105" w:rsidRDefault="00BF6105" w:rsidP="00B40109">
      <w:pPr>
        <w:jc w:val="center"/>
        <w:rPr>
          <w:b/>
          <w:sz w:val="24"/>
          <w:szCs w:val="24"/>
        </w:rPr>
      </w:pPr>
    </w:p>
    <w:p w:rsidR="00B40109" w:rsidRDefault="00B40109" w:rsidP="00B40109">
      <w:pPr>
        <w:jc w:val="center"/>
        <w:rPr>
          <w:b/>
          <w:bCs/>
          <w:sz w:val="21"/>
          <w:szCs w:val="21"/>
        </w:rPr>
      </w:pPr>
    </w:p>
    <w:p w:rsidR="009328FF" w:rsidRPr="00973B2B" w:rsidRDefault="009328FF" w:rsidP="001F47C0">
      <w:pPr>
        <w:pStyle w:val="a4"/>
        <w:numPr>
          <w:ilvl w:val="0"/>
          <w:numId w:val="2"/>
        </w:numPr>
        <w:rPr>
          <w:b/>
          <w:sz w:val="24"/>
          <w:szCs w:val="24"/>
        </w:rPr>
      </w:pPr>
      <w:r w:rsidRPr="00973B2B">
        <w:rPr>
          <w:b/>
          <w:sz w:val="24"/>
          <w:szCs w:val="24"/>
        </w:rPr>
        <w:t>Номер закупки: №</w:t>
      </w:r>
      <w:r w:rsidR="001F47C0" w:rsidRPr="001F47C0">
        <w:rPr>
          <w:b/>
          <w:sz w:val="24"/>
          <w:szCs w:val="24"/>
        </w:rPr>
        <w:t xml:space="preserve">0340200003323005065 </w:t>
      </w:r>
      <w:r w:rsidRPr="00973B2B">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C93573">
        <w:rPr>
          <w:sz w:val="24"/>
          <w:szCs w:val="24"/>
        </w:rPr>
        <w:t>Поставка</w:t>
      </w:r>
      <w:r w:rsidR="00C93573" w:rsidRPr="00C93573">
        <w:rPr>
          <w:sz w:val="24"/>
          <w:szCs w:val="24"/>
        </w:rPr>
        <w:t xml:space="preserve"> лекарственных препаратов  </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r w:rsidRPr="00973B2B">
        <w:rPr>
          <w:sz w:val="24"/>
          <w:szCs w:val="24"/>
        </w:rPr>
        <w:t xml:space="preserve"> .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9A7725">
        <w:rPr>
          <w:sz w:val="24"/>
          <w:szCs w:val="24"/>
        </w:rPr>
        <w:t>15.05</w:t>
      </w:r>
      <w:r>
        <w:rPr>
          <w:sz w:val="24"/>
          <w:szCs w:val="24"/>
        </w:rPr>
        <w:t>.2023</w:t>
      </w:r>
      <w:r w:rsidRPr="00973B2B">
        <w:rPr>
          <w:sz w:val="24"/>
          <w:szCs w:val="24"/>
        </w:rPr>
        <w:t xml:space="preserve"> г. </w:t>
      </w:r>
    </w:p>
    <w:p w:rsidR="000F3D2E"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0F3D2E" w:rsidRPr="000F3D2E">
        <w:rPr>
          <w:sz w:val="24"/>
          <w:szCs w:val="24"/>
        </w:rPr>
        <w:t>Общество с ограниченной ответственностью «Альбатрос»</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0F3D2E">
        <w:rPr>
          <w:b/>
          <w:sz w:val="24"/>
          <w:szCs w:val="24"/>
        </w:rPr>
        <w:t>140882,82</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С момента подписания и </w:t>
      </w:r>
      <w:r w:rsidRPr="00973B2B">
        <w:rPr>
          <w:b/>
          <w:sz w:val="24"/>
          <w:szCs w:val="24"/>
        </w:rPr>
        <w:t xml:space="preserve">действует до </w:t>
      </w:r>
      <w:r w:rsidR="004742BC">
        <w:rPr>
          <w:b/>
          <w:sz w:val="24"/>
          <w:szCs w:val="24"/>
        </w:rPr>
        <w:t>31.12</w:t>
      </w:r>
      <w:r>
        <w:rPr>
          <w:b/>
          <w:sz w:val="24"/>
          <w:szCs w:val="24"/>
        </w:rPr>
        <w:t>.2023</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5839" w:type="dxa"/>
        <w:tblInd w:w="392" w:type="dxa"/>
        <w:tblLayout w:type="fixed"/>
        <w:tblLook w:val="04A0" w:firstRow="1" w:lastRow="0" w:firstColumn="1" w:lastColumn="0" w:noHBand="0" w:noVBand="1"/>
      </w:tblPr>
      <w:tblGrid>
        <w:gridCol w:w="992"/>
        <w:gridCol w:w="1418"/>
        <w:gridCol w:w="992"/>
        <w:gridCol w:w="1418"/>
        <w:gridCol w:w="1275"/>
        <w:gridCol w:w="1134"/>
        <w:gridCol w:w="851"/>
        <w:gridCol w:w="992"/>
        <w:gridCol w:w="851"/>
        <w:gridCol w:w="992"/>
        <w:gridCol w:w="850"/>
        <w:gridCol w:w="708"/>
        <w:gridCol w:w="851"/>
        <w:gridCol w:w="709"/>
        <w:gridCol w:w="683"/>
        <w:gridCol w:w="1116"/>
        <w:gridCol w:w="7"/>
      </w:tblGrid>
      <w:tr w:rsidR="003821BC" w:rsidRPr="003821BC" w:rsidTr="003821BC">
        <w:trPr>
          <w:gridAfter w:val="1"/>
          <w:wAfter w:w="7" w:type="dxa"/>
          <w:trHeight w:val="24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lastRenderedPageBreak/>
              <w:t>N п/п</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Наименование Товара в соответствии </w:t>
            </w:r>
          </w:p>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с единым справочником-каталогом </w:t>
            </w:r>
          </w:p>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лекарственных препаратов (далее - ЕСКЛП)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Торговое наименование, форма выпуска в соответствии с регистрационным удостоверением лекарственного препарата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Лекарственная форма в соответствии с ЕСКЛП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Дозировка в соответствии с ЕСКЛП</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Единица измерения Товара в соответствии с ЕСКЛП</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Количество в единицах измерения Товара</w:t>
            </w:r>
          </w:p>
        </w:tc>
        <w:tc>
          <w:tcPr>
            <w:tcW w:w="2693" w:type="dxa"/>
            <w:gridSpan w:val="3"/>
            <w:tcBorders>
              <w:top w:val="single" w:sz="4" w:space="0" w:color="auto"/>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Цена за единицу измерения Товара,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Количество упаковок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821BC" w:rsidRPr="003821BC" w:rsidRDefault="003821BC" w:rsidP="003821BC">
            <w:pPr>
              <w:widowControl/>
              <w:overflowPunct/>
              <w:autoSpaceDE/>
              <w:autoSpaceDN/>
              <w:adjustRightInd/>
              <w:rPr>
                <w:rFonts w:ascii="Calibri" w:hAnsi="Calibri" w:cs="Calibri"/>
                <w:color w:val="000000"/>
                <w:sz w:val="18"/>
                <w:szCs w:val="18"/>
              </w:rPr>
            </w:pPr>
            <w:r w:rsidRPr="003821BC">
              <w:rPr>
                <w:rFonts w:ascii="Calibri" w:hAnsi="Calibri" w:cs="Calibri"/>
                <w:color w:val="000000"/>
                <w:sz w:val="18"/>
                <w:szCs w:val="18"/>
              </w:rPr>
              <w:t> </w:t>
            </w:r>
          </w:p>
        </w:tc>
        <w:tc>
          <w:tcPr>
            <w:tcW w:w="2508" w:type="dxa"/>
            <w:gridSpan w:val="3"/>
            <w:tcBorders>
              <w:top w:val="single" w:sz="4" w:space="0" w:color="auto"/>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Стоимость, в том числе</w:t>
            </w:r>
          </w:p>
        </w:tc>
      </w:tr>
      <w:tr w:rsidR="003821BC" w:rsidRPr="003821BC" w:rsidTr="003821BC">
        <w:trPr>
          <w:trHeight w:val="202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Международное непатентованное или химическое или группировочное наименование</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Торговое наименование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без НДС</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размер НДС</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3821BC" w:rsidRPr="003821BC" w:rsidRDefault="003821BC" w:rsidP="003821BC">
            <w:pPr>
              <w:widowControl/>
              <w:overflowPunct/>
              <w:autoSpaceDE/>
              <w:autoSpaceDN/>
              <w:adjustRightInd/>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 Цена за упаковку, руб. (включая НДС) (если облагается НДС) </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без НДС</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размер НДС</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 итого </w:t>
            </w:r>
          </w:p>
        </w:tc>
      </w:tr>
      <w:tr w:rsidR="003821BC" w:rsidRPr="003821BC" w:rsidTr="003821BC">
        <w:trPr>
          <w:trHeight w:val="24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4</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5</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6</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7</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8</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9</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10</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11</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12</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13</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14</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15</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i/>
                <w:iCs/>
                <w:color w:val="000000"/>
                <w:sz w:val="16"/>
                <w:szCs w:val="16"/>
              </w:rPr>
            </w:pPr>
            <w:r w:rsidRPr="003821BC">
              <w:rPr>
                <w:i/>
                <w:iCs/>
                <w:color w:val="000000"/>
                <w:sz w:val="16"/>
                <w:szCs w:val="16"/>
              </w:rPr>
              <w:t>16</w:t>
            </w:r>
          </w:p>
        </w:tc>
      </w:tr>
      <w:tr w:rsidR="003821BC" w:rsidRPr="003821BC" w:rsidTr="003821BC">
        <w:trPr>
          <w:trHeight w:val="90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Допамин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Дофамин</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Дофамин конц. пригот. р-ра д/инф. 40 мг/мл 5мл амп №10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концентрат для приготовления раствора для инфузий</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40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5,17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0,52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5,687</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80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284,35</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20 680,00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2 068,00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22 748,00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2</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Лактулоза</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Дюфалоза</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Дюфалоза сироп 667мг/мл фл. 1000мл №1</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сироп</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667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30 000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0,73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0,07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0,80168</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801,68</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21 864,00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2 186,40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24 050,40  </w:t>
            </w:r>
          </w:p>
        </w:tc>
      </w:tr>
      <w:tr w:rsidR="003821BC" w:rsidRPr="003821BC" w:rsidTr="003821BC">
        <w:trPr>
          <w:trHeight w:val="1575"/>
        </w:trPr>
        <w:tc>
          <w:tcPr>
            <w:tcW w:w="992" w:type="dxa"/>
            <w:tcBorders>
              <w:top w:val="nil"/>
              <w:left w:val="single" w:sz="4" w:space="0" w:color="auto"/>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3</w:t>
            </w:r>
          </w:p>
        </w:tc>
        <w:tc>
          <w:tcPr>
            <w:tcW w:w="141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w:t>
            </w:r>
          </w:p>
        </w:tc>
        <w:tc>
          <w:tcPr>
            <w:tcW w:w="141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 сусп. д/приема внутрь д/детей с ароматом клубники 100мг/5мл фл. 100г (80 мл) №1 (со шприцем)</w:t>
            </w:r>
          </w:p>
        </w:tc>
        <w:tc>
          <w:tcPr>
            <w:tcW w:w="1275"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суспензия для приема внутрь</w:t>
            </w:r>
          </w:p>
        </w:tc>
        <w:tc>
          <w:tcPr>
            <w:tcW w:w="1134"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20 мг/мл</w:t>
            </w:r>
          </w:p>
        </w:tc>
        <w:tc>
          <w:tcPr>
            <w:tcW w:w="851"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1 920</w:t>
            </w:r>
          </w:p>
        </w:tc>
        <w:tc>
          <w:tcPr>
            <w:tcW w:w="851"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0,83  </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0,08  </w:t>
            </w:r>
          </w:p>
        </w:tc>
        <w:tc>
          <w:tcPr>
            <w:tcW w:w="850"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0,917</w:t>
            </w:r>
          </w:p>
        </w:tc>
        <w:tc>
          <w:tcPr>
            <w:tcW w:w="70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24</w:t>
            </w:r>
          </w:p>
        </w:tc>
        <w:tc>
          <w:tcPr>
            <w:tcW w:w="851" w:type="dxa"/>
            <w:tcBorders>
              <w:top w:val="nil"/>
              <w:left w:val="nil"/>
              <w:bottom w:val="single" w:sz="4" w:space="0" w:color="auto"/>
              <w:right w:val="single" w:sz="4" w:space="0" w:color="auto"/>
            </w:tcBorders>
            <w:shd w:val="clear" w:color="000000" w:fill="FFFF00"/>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73,36</w:t>
            </w:r>
          </w:p>
        </w:tc>
        <w:tc>
          <w:tcPr>
            <w:tcW w:w="709"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1 600,58  </w:t>
            </w:r>
          </w:p>
        </w:tc>
        <w:tc>
          <w:tcPr>
            <w:tcW w:w="683"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160,06  </w:t>
            </w:r>
          </w:p>
        </w:tc>
        <w:tc>
          <w:tcPr>
            <w:tcW w:w="1123" w:type="dxa"/>
            <w:gridSpan w:val="2"/>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1 760,64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4</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Осельтамивир</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Осельтамивир-Акрихин</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Осельтамивир-Акрихин капс. 75мг №10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капсулы</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75 мг</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штуки</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500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27,63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2,76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30,392</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50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303,92</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13 814,55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1 381,45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15 196,00  </w:t>
            </w:r>
          </w:p>
        </w:tc>
      </w:tr>
      <w:tr w:rsidR="003821BC" w:rsidRPr="003821BC" w:rsidTr="003821BC">
        <w:trPr>
          <w:trHeight w:val="90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5</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Повидон-Йод</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АКВАЗАН Повидон-Йод</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АКВАЗАН Повидон-Йод р-р д/мест. и наруж. примен. 10% фл. 50мл №1</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местного и наружного применения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100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10 000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1,88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0,19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2,0658</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103,29</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18 780,00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1 878,00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20 658,00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6</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Йод+[Калия йодид+Этанол]</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Йод</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Йод р-р д/наруж. прим. спиртовой 5% фл. 25мл №1</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наружного применения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50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3,29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0,33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3,618</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80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90,45</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6 578,18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657,82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7 236,00  </w:t>
            </w:r>
          </w:p>
        </w:tc>
      </w:tr>
      <w:tr w:rsidR="003821BC" w:rsidRPr="003821BC" w:rsidTr="003821BC">
        <w:trPr>
          <w:trHeight w:val="112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7</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Пиридоксин+Тиамин+Цианокобаламин+[Лидокаин]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Ларигама</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Ларигама р-р д/в/м введ. 2 мл №10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внутримышечного введения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50 мг+50 мг+0.5 мг+10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10,32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1,03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11,349</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226,98</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4 126,91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412,69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4 539,60  </w:t>
            </w:r>
          </w:p>
        </w:tc>
      </w:tr>
      <w:tr w:rsidR="003821BC" w:rsidRPr="003821BC" w:rsidTr="003821BC">
        <w:trPr>
          <w:trHeight w:val="90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lastRenderedPageBreak/>
              <w:t>8</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Йод+[Калия йодид+Глицерол]</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Люголя раствор с глицерином</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Люголя р-р с глицерином 25г</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местного применения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10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1 500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0,65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0,06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0,7128</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60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17,82</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972,00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97,20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1 069,20  </w:t>
            </w:r>
          </w:p>
        </w:tc>
      </w:tr>
      <w:tr w:rsidR="003821BC" w:rsidRPr="003821BC" w:rsidTr="003821BC">
        <w:trPr>
          <w:trHeight w:val="135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9</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 спрей д/мест. и нар. прим. дозированный 4.6 мг/доза фл. с дозатором 38г (650 доз) №1</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спрей для местного и наружного применения дозированный</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4.6 мг/доза</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доза</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19 500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0,34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0,03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0,375</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243,75</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6 647,73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664,77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7 312,50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10</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Лидокаин-ЭСКОМ</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Лидокаин-ЭСКОМ р-р д/ин. 20мг/мл амп. 2мл №10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инъекций</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20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1,73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0,17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1,8975</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50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37,95</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1 725,00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172,50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1 897,50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11</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Карбамазепин-АЛСИ</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Карбамазепин-Алси  таб. 200мг №40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таблетки</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200 мг</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штуки</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2 480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2,90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0,29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3,188</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62</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127,52</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7 187,49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718,75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7 906,24  </w:t>
            </w:r>
          </w:p>
        </w:tc>
      </w:tr>
      <w:tr w:rsidR="003821BC" w:rsidRPr="003821BC" w:rsidTr="003821BC">
        <w:trPr>
          <w:trHeight w:val="900"/>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12</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Кеторолак</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Кеторолак</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Кеторолак р-р для в/в и в/м введ. 30мг/мл амп. 1мл №10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внутривенного и внутримышечного введения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30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4 000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4,84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0,48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5,322</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400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53,22</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19 352,73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1 935,27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21 288,00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13</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Мелоксикам</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Мелоксикам</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Мелоксикам р-р для в/м введ. 10мг/мл амп. 1,5мл №3</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раствор для внутримышечного введения</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10 мг/мл</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450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10,15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1,01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11,16</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50,22</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4 565,45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456,55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5 022,00  </w:t>
            </w:r>
          </w:p>
        </w:tc>
      </w:tr>
      <w:tr w:rsidR="003821BC" w:rsidRPr="003821BC" w:rsidTr="003821BC">
        <w:trPr>
          <w:trHeight w:val="675"/>
        </w:trPr>
        <w:tc>
          <w:tcPr>
            <w:tcW w:w="992" w:type="dxa"/>
            <w:tcBorders>
              <w:top w:val="nil"/>
              <w:left w:val="single" w:sz="4" w:space="0" w:color="auto"/>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14</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Карбамазепин-АЛСИ</w:t>
            </w:r>
          </w:p>
        </w:tc>
        <w:tc>
          <w:tcPr>
            <w:tcW w:w="141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Карбамазепин-Алси  таб. 200мг №40</w:t>
            </w:r>
          </w:p>
        </w:tc>
        <w:tc>
          <w:tcPr>
            <w:tcW w:w="1275"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таблетки</w:t>
            </w:r>
          </w:p>
        </w:tc>
        <w:tc>
          <w:tcPr>
            <w:tcW w:w="1134"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200 мг</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штуки</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40</w:t>
            </w:r>
          </w:p>
        </w:tc>
        <w:tc>
          <w:tcPr>
            <w:tcW w:w="851"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2,83  </w:t>
            </w:r>
          </w:p>
        </w:tc>
        <w:tc>
          <w:tcPr>
            <w:tcW w:w="992"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0,28  </w:t>
            </w:r>
          </w:p>
        </w:tc>
        <w:tc>
          <w:tcPr>
            <w:tcW w:w="850"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3,1145</w:t>
            </w:r>
          </w:p>
        </w:tc>
        <w:tc>
          <w:tcPr>
            <w:tcW w:w="708"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w:t>
            </w:r>
          </w:p>
        </w:tc>
        <w:tc>
          <w:tcPr>
            <w:tcW w:w="851" w:type="dxa"/>
            <w:tcBorders>
              <w:top w:val="nil"/>
              <w:left w:val="nil"/>
              <w:bottom w:val="single" w:sz="4" w:space="0" w:color="auto"/>
              <w:right w:val="single" w:sz="4" w:space="0" w:color="auto"/>
            </w:tcBorders>
            <w:shd w:val="clear" w:color="auto" w:fill="auto"/>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124,58</w:t>
            </w:r>
          </w:p>
        </w:tc>
        <w:tc>
          <w:tcPr>
            <w:tcW w:w="709"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113,25  </w:t>
            </w:r>
          </w:p>
        </w:tc>
        <w:tc>
          <w:tcPr>
            <w:tcW w:w="683" w:type="dxa"/>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11,33  </w:t>
            </w:r>
          </w:p>
        </w:tc>
        <w:tc>
          <w:tcPr>
            <w:tcW w:w="1123" w:type="dxa"/>
            <w:gridSpan w:val="2"/>
            <w:tcBorders>
              <w:top w:val="nil"/>
              <w:left w:val="nil"/>
              <w:bottom w:val="single" w:sz="4" w:space="0" w:color="auto"/>
              <w:right w:val="single" w:sz="4" w:space="0" w:color="auto"/>
            </w:tcBorders>
            <w:shd w:val="clear" w:color="auto" w:fill="auto"/>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124,58  </w:t>
            </w:r>
          </w:p>
        </w:tc>
      </w:tr>
      <w:tr w:rsidR="003821BC" w:rsidRPr="003821BC" w:rsidTr="003821BC">
        <w:trPr>
          <w:trHeight w:val="1575"/>
        </w:trPr>
        <w:tc>
          <w:tcPr>
            <w:tcW w:w="992" w:type="dxa"/>
            <w:tcBorders>
              <w:top w:val="nil"/>
              <w:left w:val="single" w:sz="4" w:space="0" w:color="auto"/>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15</w:t>
            </w:r>
          </w:p>
        </w:tc>
        <w:tc>
          <w:tcPr>
            <w:tcW w:w="141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w:t>
            </w:r>
          </w:p>
        </w:tc>
        <w:tc>
          <w:tcPr>
            <w:tcW w:w="141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Ибупрофен сусп. д/приема внутрь д/детей с ароматом клубники 100мг/5мл фл. 100г (80 мл) №1 (со шприцем)</w:t>
            </w:r>
          </w:p>
        </w:tc>
        <w:tc>
          <w:tcPr>
            <w:tcW w:w="1275"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суспензия для приема внутрь</w:t>
            </w:r>
          </w:p>
        </w:tc>
        <w:tc>
          <w:tcPr>
            <w:tcW w:w="1134"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rPr>
                <w:color w:val="000000"/>
                <w:sz w:val="16"/>
                <w:szCs w:val="16"/>
              </w:rPr>
            </w:pPr>
            <w:r w:rsidRPr="003821BC">
              <w:rPr>
                <w:color w:val="000000"/>
                <w:sz w:val="16"/>
                <w:szCs w:val="16"/>
              </w:rPr>
              <w:t>20 мг/мл</w:t>
            </w:r>
          </w:p>
        </w:tc>
        <w:tc>
          <w:tcPr>
            <w:tcW w:w="851"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миллилитры</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80</w:t>
            </w:r>
          </w:p>
        </w:tc>
        <w:tc>
          <w:tcPr>
            <w:tcW w:w="851"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0,84  </w:t>
            </w:r>
          </w:p>
        </w:tc>
        <w:tc>
          <w:tcPr>
            <w:tcW w:w="992"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0,08  </w:t>
            </w:r>
          </w:p>
        </w:tc>
        <w:tc>
          <w:tcPr>
            <w:tcW w:w="850"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0,927</w:t>
            </w:r>
          </w:p>
        </w:tc>
        <w:tc>
          <w:tcPr>
            <w:tcW w:w="708"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1</w:t>
            </w:r>
          </w:p>
        </w:tc>
        <w:tc>
          <w:tcPr>
            <w:tcW w:w="851" w:type="dxa"/>
            <w:tcBorders>
              <w:top w:val="nil"/>
              <w:left w:val="nil"/>
              <w:bottom w:val="single" w:sz="4" w:space="0" w:color="auto"/>
              <w:right w:val="single" w:sz="4" w:space="0" w:color="auto"/>
            </w:tcBorders>
            <w:shd w:val="clear" w:color="000000" w:fill="FFFF00"/>
            <w:noWrap/>
            <w:hideMark/>
          </w:tcPr>
          <w:p w:rsidR="003821BC" w:rsidRPr="003821BC" w:rsidRDefault="003821BC" w:rsidP="003821BC">
            <w:pPr>
              <w:widowControl/>
              <w:overflowPunct/>
              <w:autoSpaceDE/>
              <w:autoSpaceDN/>
              <w:adjustRightInd/>
              <w:jc w:val="center"/>
              <w:rPr>
                <w:rFonts w:ascii="Calibri" w:hAnsi="Calibri" w:cs="Calibri"/>
                <w:color w:val="000000"/>
                <w:sz w:val="18"/>
                <w:szCs w:val="18"/>
              </w:rPr>
            </w:pPr>
            <w:r w:rsidRPr="003821BC">
              <w:rPr>
                <w:rFonts w:ascii="Calibri" w:hAnsi="Calibri" w:cs="Calibri"/>
                <w:color w:val="000000"/>
                <w:sz w:val="18"/>
                <w:szCs w:val="18"/>
              </w:rPr>
              <w:t>74,16</w:t>
            </w:r>
          </w:p>
        </w:tc>
        <w:tc>
          <w:tcPr>
            <w:tcW w:w="709"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67,42  </w:t>
            </w:r>
          </w:p>
        </w:tc>
        <w:tc>
          <w:tcPr>
            <w:tcW w:w="683" w:type="dxa"/>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color w:val="000000"/>
                <w:sz w:val="16"/>
                <w:szCs w:val="16"/>
              </w:rPr>
            </w:pPr>
            <w:r w:rsidRPr="003821BC">
              <w:rPr>
                <w:color w:val="000000"/>
                <w:sz w:val="16"/>
                <w:szCs w:val="16"/>
              </w:rPr>
              <w:t xml:space="preserve">6,74  </w:t>
            </w:r>
          </w:p>
        </w:tc>
        <w:tc>
          <w:tcPr>
            <w:tcW w:w="1123" w:type="dxa"/>
            <w:gridSpan w:val="2"/>
            <w:tcBorders>
              <w:top w:val="nil"/>
              <w:left w:val="nil"/>
              <w:bottom w:val="single" w:sz="4" w:space="0" w:color="auto"/>
              <w:right w:val="single" w:sz="4" w:space="0" w:color="auto"/>
            </w:tcBorders>
            <w:shd w:val="clear" w:color="000000" w:fill="FFFF00"/>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74,16  </w:t>
            </w:r>
          </w:p>
        </w:tc>
      </w:tr>
      <w:tr w:rsidR="003821BC" w:rsidRPr="003821BC" w:rsidTr="003821BC">
        <w:trPr>
          <w:trHeight w:val="300"/>
        </w:trPr>
        <w:tc>
          <w:tcPr>
            <w:tcW w:w="992"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jc w:val="center"/>
              <w:rPr>
                <w:b/>
                <w:bCs/>
                <w:color w:val="000000"/>
                <w:sz w:val="16"/>
                <w:szCs w:val="16"/>
              </w:rPr>
            </w:pPr>
          </w:p>
        </w:tc>
        <w:tc>
          <w:tcPr>
            <w:tcW w:w="1418"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992"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1418"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1275"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1134"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851"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992"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851"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992"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850"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708"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851" w:type="dxa"/>
            <w:tcBorders>
              <w:top w:val="nil"/>
              <w:left w:val="nil"/>
              <w:bottom w:val="nil"/>
              <w:right w:val="nil"/>
            </w:tcBorders>
            <w:shd w:val="clear" w:color="auto" w:fill="auto"/>
            <w:noWrap/>
            <w:vAlign w:val="bottom"/>
            <w:hideMark/>
          </w:tcPr>
          <w:p w:rsidR="003821BC" w:rsidRPr="003821BC" w:rsidRDefault="003821BC" w:rsidP="003821BC">
            <w:pPr>
              <w:widowControl/>
              <w:overflowPunct/>
              <w:autoSpaceDE/>
              <w:autoSpaceDN/>
              <w:adjustRightInd/>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821BC" w:rsidRPr="003821BC" w:rsidRDefault="003821BC" w:rsidP="003821BC">
            <w:pPr>
              <w:widowControl/>
              <w:overflowPunct/>
              <w:autoSpaceDE/>
              <w:autoSpaceDN/>
              <w:adjustRightInd/>
              <w:rPr>
                <w:rFonts w:ascii="Calibri" w:hAnsi="Calibri" w:cs="Calibri"/>
                <w:b/>
                <w:bCs/>
                <w:color w:val="000000"/>
                <w:sz w:val="22"/>
                <w:szCs w:val="22"/>
              </w:rPr>
            </w:pPr>
            <w:r w:rsidRPr="003821BC">
              <w:rPr>
                <w:rFonts w:ascii="Calibri" w:hAnsi="Calibri" w:cs="Calibri"/>
                <w:b/>
                <w:bCs/>
                <w:color w:val="000000"/>
                <w:sz w:val="22"/>
                <w:szCs w:val="22"/>
              </w:rPr>
              <w:t>Итого:</w:t>
            </w:r>
          </w:p>
        </w:tc>
        <w:tc>
          <w:tcPr>
            <w:tcW w:w="683" w:type="dxa"/>
            <w:tcBorders>
              <w:top w:val="nil"/>
              <w:left w:val="nil"/>
              <w:bottom w:val="single" w:sz="4" w:space="0" w:color="auto"/>
              <w:right w:val="single" w:sz="4" w:space="0" w:color="auto"/>
            </w:tcBorders>
            <w:shd w:val="clear" w:color="auto" w:fill="auto"/>
            <w:vAlign w:val="center"/>
            <w:hideMark/>
          </w:tcPr>
          <w:p w:rsidR="003821BC" w:rsidRPr="003821BC" w:rsidRDefault="003821BC" w:rsidP="003821BC">
            <w:pPr>
              <w:widowControl/>
              <w:overflowPunct/>
              <w:autoSpaceDE/>
              <w:autoSpaceDN/>
              <w:adjustRightInd/>
              <w:jc w:val="center"/>
              <w:rPr>
                <w:b/>
                <w:bCs/>
                <w:color w:val="000000"/>
                <w:sz w:val="16"/>
                <w:szCs w:val="16"/>
              </w:rPr>
            </w:pPr>
            <w:r w:rsidRPr="003821BC">
              <w:rPr>
                <w:b/>
                <w:bCs/>
                <w:color w:val="000000"/>
                <w:sz w:val="16"/>
                <w:szCs w:val="16"/>
              </w:rPr>
              <w:t xml:space="preserve">12 807,53  </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3821BC" w:rsidRPr="003821BC" w:rsidRDefault="003821BC" w:rsidP="003821BC">
            <w:pPr>
              <w:widowControl/>
              <w:overflowPunct/>
              <w:autoSpaceDE/>
              <w:autoSpaceDN/>
              <w:adjustRightInd/>
              <w:rPr>
                <w:rFonts w:ascii="Calibri" w:hAnsi="Calibri" w:cs="Calibri"/>
                <w:b/>
                <w:bCs/>
                <w:color w:val="000000"/>
                <w:sz w:val="18"/>
                <w:szCs w:val="18"/>
              </w:rPr>
            </w:pPr>
            <w:r w:rsidRPr="003821BC">
              <w:rPr>
                <w:rFonts w:ascii="Calibri" w:hAnsi="Calibri" w:cs="Calibri"/>
                <w:b/>
                <w:bCs/>
                <w:color w:val="000000"/>
                <w:sz w:val="18"/>
                <w:szCs w:val="18"/>
              </w:rPr>
              <w:t xml:space="preserve">      140 882,82   </w:t>
            </w:r>
          </w:p>
        </w:tc>
      </w:tr>
    </w:tbl>
    <w:p w:rsidR="003821BC" w:rsidRPr="003821BC" w:rsidRDefault="003821BC" w:rsidP="003821BC">
      <w:pPr>
        <w:widowControl/>
        <w:tabs>
          <w:tab w:val="left" w:pos="9355"/>
        </w:tabs>
        <w:overflowPunct/>
        <w:autoSpaceDE/>
        <w:autoSpaceDN/>
        <w:adjustRightInd/>
        <w:spacing w:after="160" w:line="259" w:lineRule="auto"/>
        <w:ind w:firstLine="709"/>
        <w:jc w:val="center"/>
        <w:rPr>
          <w:rFonts w:eastAsiaTheme="minorHAnsi"/>
          <w:kern w:val="32"/>
          <w:lang w:eastAsia="en-US"/>
        </w:rPr>
      </w:pPr>
    </w:p>
    <w:p w:rsidR="003821BC" w:rsidRDefault="003821BC" w:rsidP="009328FF">
      <w:pPr>
        <w:jc w:val="center"/>
        <w:rPr>
          <w:b/>
          <w:sz w:val="24"/>
          <w:szCs w:val="24"/>
        </w:rPr>
      </w:pPr>
    </w:p>
    <w:p w:rsidR="002C001D" w:rsidRDefault="002C001D" w:rsidP="003A5641">
      <w:pPr>
        <w:jc w:val="center"/>
        <w:rPr>
          <w:b/>
          <w:sz w:val="24"/>
          <w:szCs w:val="24"/>
        </w:rPr>
      </w:pPr>
      <w:bookmarkStart w:id="0" w:name="_GoBack"/>
      <w:bookmarkEnd w:id="0"/>
    </w:p>
    <w:p w:rsidR="004A2C97" w:rsidRPr="00973B2B" w:rsidRDefault="006930B7"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50" w:rsidRDefault="000C7F50" w:rsidP="00365AA4">
      <w:r>
        <w:separator/>
      </w:r>
    </w:p>
  </w:endnote>
  <w:endnote w:type="continuationSeparator" w:id="0">
    <w:p w:rsidR="000C7F50" w:rsidRDefault="000C7F50"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50" w:rsidRDefault="000C7F50" w:rsidP="00365AA4">
      <w:r>
        <w:separator/>
      </w:r>
    </w:p>
  </w:footnote>
  <w:footnote w:type="continuationSeparator" w:id="0">
    <w:p w:rsidR="000C7F50" w:rsidRDefault="000C7F50"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4235816"/>
    <w:multiLevelType w:val="hybridMultilevel"/>
    <w:tmpl w:val="41E69E1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75A459A"/>
    <w:multiLevelType w:val="hybridMultilevel"/>
    <w:tmpl w:val="B0706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F647F6"/>
    <w:multiLevelType w:val="hybridMultilevel"/>
    <w:tmpl w:val="6068D9D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1B222EF4"/>
    <w:multiLevelType w:val="hybridMultilevel"/>
    <w:tmpl w:val="2F705D8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1B292FC3"/>
    <w:multiLevelType w:val="hybridMultilevel"/>
    <w:tmpl w:val="1DB037A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15:restartNumberingAfterBreak="0">
    <w:nsid w:val="1C193455"/>
    <w:multiLevelType w:val="hybridMultilevel"/>
    <w:tmpl w:val="0FBC0FA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15:restartNumberingAfterBreak="0">
    <w:nsid w:val="1D9F1F8E"/>
    <w:multiLevelType w:val="hybridMultilevel"/>
    <w:tmpl w:val="7E4E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5EA1"/>
    <w:multiLevelType w:val="hybridMultilevel"/>
    <w:tmpl w:val="16260E2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15:restartNumberingAfterBreak="0">
    <w:nsid w:val="1E8458FC"/>
    <w:multiLevelType w:val="hybridMultilevel"/>
    <w:tmpl w:val="271E333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15:restartNumberingAfterBreak="0">
    <w:nsid w:val="23A4790F"/>
    <w:multiLevelType w:val="hybridMultilevel"/>
    <w:tmpl w:val="4BB0EE2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2B0649DE"/>
    <w:multiLevelType w:val="hybridMultilevel"/>
    <w:tmpl w:val="FEA6DE2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2CBA074D"/>
    <w:multiLevelType w:val="hybridMultilevel"/>
    <w:tmpl w:val="741E3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314B2"/>
    <w:multiLevelType w:val="hybridMultilevel"/>
    <w:tmpl w:val="6C42AEE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15:restartNumberingAfterBreak="0">
    <w:nsid w:val="31152DC6"/>
    <w:multiLevelType w:val="hybridMultilevel"/>
    <w:tmpl w:val="112E5B5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15:restartNumberingAfterBreak="0">
    <w:nsid w:val="31F66D49"/>
    <w:multiLevelType w:val="hybridMultilevel"/>
    <w:tmpl w:val="AC001F96"/>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8" w15:restartNumberingAfterBreak="0">
    <w:nsid w:val="34EC055F"/>
    <w:multiLevelType w:val="hybridMultilevel"/>
    <w:tmpl w:val="DAA8DF1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15:restartNumberingAfterBreak="0">
    <w:nsid w:val="370A40E6"/>
    <w:multiLevelType w:val="hybridMultilevel"/>
    <w:tmpl w:val="3D2073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E390E"/>
    <w:multiLevelType w:val="hybridMultilevel"/>
    <w:tmpl w:val="226AB910"/>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15:restartNumberingAfterBreak="0">
    <w:nsid w:val="387D64C2"/>
    <w:multiLevelType w:val="hybridMultilevel"/>
    <w:tmpl w:val="2F44A68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15:restartNumberingAfterBreak="0">
    <w:nsid w:val="39BD34DA"/>
    <w:multiLevelType w:val="hybridMultilevel"/>
    <w:tmpl w:val="E8B4F28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3" w15:restartNumberingAfterBreak="0">
    <w:nsid w:val="3B3A705F"/>
    <w:multiLevelType w:val="hybridMultilevel"/>
    <w:tmpl w:val="9DC06FF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15:restartNumberingAfterBreak="0">
    <w:nsid w:val="3C984C82"/>
    <w:multiLevelType w:val="hybridMultilevel"/>
    <w:tmpl w:val="EF6CBAD6"/>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15:restartNumberingAfterBreak="0">
    <w:nsid w:val="43320E76"/>
    <w:multiLevelType w:val="hybridMultilevel"/>
    <w:tmpl w:val="B3684CCA"/>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6" w15:restartNumberingAfterBreak="0">
    <w:nsid w:val="48E66C51"/>
    <w:multiLevelType w:val="hybridMultilevel"/>
    <w:tmpl w:val="DC485CB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4A3931D0"/>
    <w:multiLevelType w:val="hybridMultilevel"/>
    <w:tmpl w:val="491E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9" w15:restartNumberingAfterBreak="0">
    <w:nsid w:val="4B9845BB"/>
    <w:multiLevelType w:val="hybridMultilevel"/>
    <w:tmpl w:val="573C1C5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0" w15:restartNumberingAfterBreak="0">
    <w:nsid w:val="4E851992"/>
    <w:multiLevelType w:val="hybridMultilevel"/>
    <w:tmpl w:val="C4CC517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1" w15:restartNumberingAfterBreak="0">
    <w:nsid w:val="5141618D"/>
    <w:multiLevelType w:val="hybridMultilevel"/>
    <w:tmpl w:val="199A7F9C"/>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2" w15:restartNumberingAfterBreak="0">
    <w:nsid w:val="58D34E89"/>
    <w:multiLevelType w:val="hybridMultilevel"/>
    <w:tmpl w:val="205250F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3" w15:restartNumberingAfterBreak="0">
    <w:nsid w:val="5DCD4D2A"/>
    <w:multiLevelType w:val="multilevel"/>
    <w:tmpl w:val="7CDEE6AC"/>
    <w:lvl w:ilvl="0">
      <w:start w:val="1"/>
      <w:numFmt w:val="decimal"/>
      <w:lvlText w:val="%1."/>
      <w:lvlJc w:val="left"/>
      <w:pPr>
        <w:ind w:left="360" w:hanging="360"/>
      </w:pPr>
      <w:rPr>
        <w:rFonts w:hint="default"/>
        <w:b/>
        <w:color w:val="000000"/>
      </w:rPr>
    </w:lvl>
    <w:lvl w:ilvl="1">
      <w:start w:val="9"/>
      <w:numFmt w:val="decimal"/>
      <w:lvlText w:val="%1.%2."/>
      <w:lvlJc w:val="left"/>
      <w:pPr>
        <w:ind w:left="1494" w:hanging="360"/>
      </w:pPr>
      <w:rPr>
        <w:rFonts w:hint="default"/>
        <w:b/>
        <w:color w:val="000000"/>
      </w:rPr>
    </w:lvl>
    <w:lvl w:ilvl="2">
      <w:start w:val="1"/>
      <w:numFmt w:val="decimal"/>
      <w:lvlText w:val="%1.%2.%3."/>
      <w:lvlJc w:val="left"/>
      <w:pPr>
        <w:ind w:left="2988" w:hanging="720"/>
      </w:pPr>
      <w:rPr>
        <w:rFonts w:hint="default"/>
        <w:b/>
        <w:color w:val="000000"/>
      </w:rPr>
    </w:lvl>
    <w:lvl w:ilvl="3">
      <w:start w:val="1"/>
      <w:numFmt w:val="decimal"/>
      <w:lvlText w:val="%1.%2.%3.%4."/>
      <w:lvlJc w:val="left"/>
      <w:pPr>
        <w:ind w:left="4122" w:hanging="720"/>
      </w:pPr>
      <w:rPr>
        <w:rFonts w:hint="default"/>
        <w:b/>
        <w:color w:val="000000"/>
      </w:rPr>
    </w:lvl>
    <w:lvl w:ilvl="4">
      <w:start w:val="1"/>
      <w:numFmt w:val="decimal"/>
      <w:lvlText w:val="%1.%2.%3.%4.%5."/>
      <w:lvlJc w:val="left"/>
      <w:pPr>
        <w:ind w:left="5616" w:hanging="1080"/>
      </w:pPr>
      <w:rPr>
        <w:rFonts w:hint="default"/>
        <w:b/>
        <w:color w:val="000000"/>
      </w:rPr>
    </w:lvl>
    <w:lvl w:ilvl="5">
      <w:start w:val="1"/>
      <w:numFmt w:val="decimal"/>
      <w:lvlText w:val="%1.%2.%3.%4.%5.%6."/>
      <w:lvlJc w:val="left"/>
      <w:pPr>
        <w:ind w:left="6750" w:hanging="1080"/>
      </w:pPr>
      <w:rPr>
        <w:rFonts w:hint="default"/>
        <w:b/>
        <w:color w:val="000000"/>
      </w:rPr>
    </w:lvl>
    <w:lvl w:ilvl="6">
      <w:start w:val="1"/>
      <w:numFmt w:val="decimal"/>
      <w:lvlText w:val="%1.%2.%3.%4.%5.%6.%7."/>
      <w:lvlJc w:val="left"/>
      <w:pPr>
        <w:ind w:left="8244" w:hanging="1440"/>
      </w:pPr>
      <w:rPr>
        <w:rFonts w:hint="default"/>
        <w:b/>
        <w:color w:val="000000"/>
      </w:rPr>
    </w:lvl>
    <w:lvl w:ilvl="7">
      <w:start w:val="1"/>
      <w:numFmt w:val="decimal"/>
      <w:lvlText w:val="%1.%2.%3.%4.%5.%6.%7.%8."/>
      <w:lvlJc w:val="left"/>
      <w:pPr>
        <w:ind w:left="9378" w:hanging="1440"/>
      </w:pPr>
      <w:rPr>
        <w:rFonts w:hint="default"/>
        <w:b/>
        <w:color w:val="000000"/>
      </w:rPr>
    </w:lvl>
    <w:lvl w:ilvl="8">
      <w:start w:val="1"/>
      <w:numFmt w:val="decimal"/>
      <w:lvlText w:val="%1.%2.%3.%4.%5.%6.%7.%8.%9."/>
      <w:lvlJc w:val="left"/>
      <w:pPr>
        <w:ind w:left="10872" w:hanging="1800"/>
      </w:pPr>
      <w:rPr>
        <w:rFonts w:hint="default"/>
        <w:b/>
        <w:color w:val="000000"/>
      </w:rPr>
    </w:lvl>
  </w:abstractNum>
  <w:abstractNum w:abstractNumId="34" w15:restartNumberingAfterBreak="0">
    <w:nsid w:val="61E4279B"/>
    <w:multiLevelType w:val="multilevel"/>
    <w:tmpl w:val="24380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5" w15:restartNumberingAfterBreak="0">
    <w:nsid w:val="64C17EB4"/>
    <w:multiLevelType w:val="hybridMultilevel"/>
    <w:tmpl w:val="646E40B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6"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CA098F"/>
    <w:multiLevelType w:val="hybridMultilevel"/>
    <w:tmpl w:val="93523FA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8" w15:restartNumberingAfterBreak="0">
    <w:nsid w:val="730B3626"/>
    <w:multiLevelType w:val="hybridMultilevel"/>
    <w:tmpl w:val="838630F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9" w15:restartNumberingAfterBreak="0">
    <w:nsid w:val="7A7C4846"/>
    <w:multiLevelType w:val="hybridMultilevel"/>
    <w:tmpl w:val="A86477C2"/>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0" w15:restartNumberingAfterBreak="0">
    <w:nsid w:val="7A9E5849"/>
    <w:multiLevelType w:val="hybridMultilevel"/>
    <w:tmpl w:val="79563ADE"/>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1" w15:restartNumberingAfterBreak="0">
    <w:nsid w:val="7CC8634F"/>
    <w:multiLevelType w:val="hybridMultilevel"/>
    <w:tmpl w:val="79680968"/>
    <w:lvl w:ilvl="0" w:tplc="D584B360">
      <w:start w:val="1"/>
      <w:numFmt w:val="decimal"/>
      <w:lvlText w:val="%1."/>
      <w:lvlJc w:val="left"/>
      <w:pPr>
        <w:ind w:left="6031"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6"/>
  </w:num>
  <w:num w:numId="2">
    <w:abstractNumId w:val="26"/>
  </w:num>
  <w:num w:numId="3">
    <w:abstractNumId w:val="4"/>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
  </w:num>
  <w:num w:numId="9">
    <w:abstractNumId w:val="8"/>
  </w:num>
  <w:num w:numId="10">
    <w:abstractNumId w:val="39"/>
  </w:num>
  <w:num w:numId="11">
    <w:abstractNumId w:val="18"/>
  </w:num>
  <w:num w:numId="12">
    <w:abstractNumId w:val="37"/>
  </w:num>
  <w:num w:numId="13">
    <w:abstractNumId w:val="34"/>
  </w:num>
  <w:num w:numId="14">
    <w:abstractNumId w:val="30"/>
  </w:num>
  <w:num w:numId="15">
    <w:abstractNumId w:val="41"/>
  </w:num>
  <w:num w:numId="16">
    <w:abstractNumId w:val="32"/>
  </w:num>
  <w:num w:numId="17">
    <w:abstractNumId w:val="15"/>
  </w:num>
  <w:num w:numId="18">
    <w:abstractNumId w:val="12"/>
  </w:num>
  <w:num w:numId="19">
    <w:abstractNumId w:val="22"/>
  </w:num>
  <w:num w:numId="20">
    <w:abstractNumId w:val="38"/>
  </w:num>
  <w:num w:numId="21">
    <w:abstractNumId w:val="11"/>
  </w:num>
  <w:num w:numId="22">
    <w:abstractNumId w:val="24"/>
  </w:num>
  <w:num w:numId="23">
    <w:abstractNumId w:val="23"/>
  </w:num>
  <w:num w:numId="24">
    <w:abstractNumId w:val="27"/>
  </w:num>
  <w:num w:numId="25">
    <w:abstractNumId w:val="40"/>
  </w:num>
  <w:num w:numId="26">
    <w:abstractNumId w:val="14"/>
  </w:num>
  <w:num w:numId="27">
    <w:abstractNumId w:val="5"/>
  </w:num>
  <w:num w:numId="28">
    <w:abstractNumId w:val="13"/>
  </w:num>
  <w:num w:numId="29">
    <w:abstractNumId w:val="31"/>
  </w:num>
  <w:num w:numId="30">
    <w:abstractNumId w:val="6"/>
  </w:num>
  <w:num w:numId="31">
    <w:abstractNumId w:val="10"/>
  </w:num>
  <w:num w:numId="32">
    <w:abstractNumId w:val="16"/>
  </w:num>
  <w:num w:numId="33">
    <w:abstractNumId w:val="35"/>
  </w:num>
  <w:num w:numId="34">
    <w:abstractNumId w:val="33"/>
  </w:num>
  <w:num w:numId="35">
    <w:abstractNumId w:val="20"/>
  </w:num>
  <w:num w:numId="36">
    <w:abstractNumId w:val="7"/>
  </w:num>
  <w:num w:numId="37">
    <w:abstractNumId w:val="21"/>
  </w:num>
  <w:num w:numId="38">
    <w:abstractNumId w:val="29"/>
  </w:num>
  <w:num w:numId="39">
    <w:abstractNumId w:val="17"/>
  </w:num>
  <w:num w:numId="40">
    <w:abstractNumId w:val="25"/>
  </w:num>
  <w:num w:numId="4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3EDA"/>
    <w:rsid w:val="0000466E"/>
    <w:rsid w:val="000056C4"/>
    <w:rsid w:val="00007951"/>
    <w:rsid w:val="00011786"/>
    <w:rsid w:val="000119D0"/>
    <w:rsid w:val="000130DD"/>
    <w:rsid w:val="000144CA"/>
    <w:rsid w:val="000165F0"/>
    <w:rsid w:val="00022105"/>
    <w:rsid w:val="00022CFF"/>
    <w:rsid w:val="00023F0F"/>
    <w:rsid w:val="00023FFA"/>
    <w:rsid w:val="00024297"/>
    <w:rsid w:val="00025F2A"/>
    <w:rsid w:val="000264A5"/>
    <w:rsid w:val="0002758C"/>
    <w:rsid w:val="00031B5B"/>
    <w:rsid w:val="000326D3"/>
    <w:rsid w:val="00033C24"/>
    <w:rsid w:val="00034F69"/>
    <w:rsid w:val="00036BB2"/>
    <w:rsid w:val="000374E6"/>
    <w:rsid w:val="00037C9C"/>
    <w:rsid w:val="0004018F"/>
    <w:rsid w:val="000405D6"/>
    <w:rsid w:val="00041D51"/>
    <w:rsid w:val="00042C1C"/>
    <w:rsid w:val="000445BD"/>
    <w:rsid w:val="00045166"/>
    <w:rsid w:val="00045C70"/>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3EF2"/>
    <w:rsid w:val="00064E50"/>
    <w:rsid w:val="000663A8"/>
    <w:rsid w:val="00066B05"/>
    <w:rsid w:val="00067723"/>
    <w:rsid w:val="00067BF9"/>
    <w:rsid w:val="000702DD"/>
    <w:rsid w:val="00074321"/>
    <w:rsid w:val="00075EEF"/>
    <w:rsid w:val="00076BC4"/>
    <w:rsid w:val="00081E87"/>
    <w:rsid w:val="000836DB"/>
    <w:rsid w:val="000859CF"/>
    <w:rsid w:val="00090902"/>
    <w:rsid w:val="00090F48"/>
    <w:rsid w:val="00091546"/>
    <w:rsid w:val="00094F7E"/>
    <w:rsid w:val="00095B53"/>
    <w:rsid w:val="0009616E"/>
    <w:rsid w:val="00096BA1"/>
    <w:rsid w:val="000978E9"/>
    <w:rsid w:val="0009796F"/>
    <w:rsid w:val="00097D56"/>
    <w:rsid w:val="000A05A6"/>
    <w:rsid w:val="000A06D7"/>
    <w:rsid w:val="000A16C0"/>
    <w:rsid w:val="000A3B97"/>
    <w:rsid w:val="000A3C17"/>
    <w:rsid w:val="000A54E0"/>
    <w:rsid w:val="000A6866"/>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BF4"/>
    <w:rsid w:val="000D2834"/>
    <w:rsid w:val="000D2FAB"/>
    <w:rsid w:val="000D4DD0"/>
    <w:rsid w:val="000D6150"/>
    <w:rsid w:val="000E297D"/>
    <w:rsid w:val="000E439E"/>
    <w:rsid w:val="000E7237"/>
    <w:rsid w:val="000F1711"/>
    <w:rsid w:val="000F1F92"/>
    <w:rsid w:val="000F2551"/>
    <w:rsid w:val="000F3D2E"/>
    <w:rsid w:val="000F427F"/>
    <w:rsid w:val="000F61F6"/>
    <w:rsid w:val="000F76D6"/>
    <w:rsid w:val="00102BE3"/>
    <w:rsid w:val="00102CF9"/>
    <w:rsid w:val="00103018"/>
    <w:rsid w:val="00103805"/>
    <w:rsid w:val="00103A80"/>
    <w:rsid w:val="00104047"/>
    <w:rsid w:val="00106714"/>
    <w:rsid w:val="00106987"/>
    <w:rsid w:val="00106F63"/>
    <w:rsid w:val="00110028"/>
    <w:rsid w:val="00114BD3"/>
    <w:rsid w:val="00116F87"/>
    <w:rsid w:val="00120680"/>
    <w:rsid w:val="0012097B"/>
    <w:rsid w:val="001220F5"/>
    <w:rsid w:val="001235E7"/>
    <w:rsid w:val="00123DE9"/>
    <w:rsid w:val="001244EA"/>
    <w:rsid w:val="0012489C"/>
    <w:rsid w:val="0012491A"/>
    <w:rsid w:val="00125BEE"/>
    <w:rsid w:val="00127367"/>
    <w:rsid w:val="00130AF7"/>
    <w:rsid w:val="001310A3"/>
    <w:rsid w:val="001342DF"/>
    <w:rsid w:val="001344DC"/>
    <w:rsid w:val="00135833"/>
    <w:rsid w:val="0013602F"/>
    <w:rsid w:val="00136ADE"/>
    <w:rsid w:val="00136C57"/>
    <w:rsid w:val="00137569"/>
    <w:rsid w:val="0014101F"/>
    <w:rsid w:val="001425FD"/>
    <w:rsid w:val="00145C85"/>
    <w:rsid w:val="00145C89"/>
    <w:rsid w:val="00146337"/>
    <w:rsid w:val="001505B2"/>
    <w:rsid w:val="0015134F"/>
    <w:rsid w:val="00151D5B"/>
    <w:rsid w:val="0015238F"/>
    <w:rsid w:val="00152D4A"/>
    <w:rsid w:val="00154F6D"/>
    <w:rsid w:val="0015507B"/>
    <w:rsid w:val="00155D64"/>
    <w:rsid w:val="00155D87"/>
    <w:rsid w:val="001567AD"/>
    <w:rsid w:val="0015704D"/>
    <w:rsid w:val="00157B4A"/>
    <w:rsid w:val="00157D47"/>
    <w:rsid w:val="0016054D"/>
    <w:rsid w:val="001633A2"/>
    <w:rsid w:val="001651D5"/>
    <w:rsid w:val="00165505"/>
    <w:rsid w:val="00165EED"/>
    <w:rsid w:val="00166A82"/>
    <w:rsid w:val="00171ACB"/>
    <w:rsid w:val="001732AF"/>
    <w:rsid w:val="001733DF"/>
    <w:rsid w:val="00173831"/>
    <w:rsid w:val="0017459A"/>
    <w:rsid w:val="00176203"/>
    <w:rsid w:val="0017750F"/>
    <w:rsid w:val="001776A5"/>
    <w:rsid w:val="001778AB"/>
    <w:rsid w:val="0018149D"/>
    <w:rsid w:val="00183874"/>
    <w:rsid w:val="00184B96"/>
    <w:rsid w:val="0018634D"/>
    <w:rsid w:val="00186932"/>
    <w:rsid w:val="00186F0C"/>
    <w:rsid w:val="00187AAD"/>
    <w:rsid w:val="0019105A"/>
    <w:rsid w:val="00193002"/>
    <w:rsid w:val="00195989"/>
    <w:rsid w:val="0019626D"/>
    <w:rsid w:val="001A1504"/>
    <w:rsid w:val="001A2577"/>
    <w:rsid w:val="001A3BF5"/>
    <w:rsid w:val="001A5533"/>
    <w:rsid w:val="001A5EC5"/>
    <w:rsid w:val="001A619C"/>
    <w:rsid w:val="001A6F93"/>
    <w:rsid w:val="001A74CD"/>
    <w:rsid w:val="001B1174"/>
    <w:rsid w:val="001B1D7D"/>
    <w:rsid w:val="001B3FDF"/>
    <w:rsid w:val="001B47C9"/>
    <w:rsid w:val="001B54CB"/>
    <w:rsid w:val="001B5674"/>
    <w:rsid w:val="001B7571"/>
    <w:rsid w:val="001C00A3"/>
    <w:rsid w:val="001C00E5"/>
    <w:rsid w:val="001C0621"/>
    <w:rsid w:val="001C08DA"/>
    <w:rsid w:val="001C0AC3"/>
    <w:rsid w:val="001C2AA1"/>
    <w:rsid w:val="001C4B35"/>
    <w:rsid w:val="001C4B58"/>
    <w:rsid w:val="001C4BE3"/>
    <w:rsid w:val="001C61D7"/>
    <w:rsid w:val="001C6299"/>
    <w:rsid w:val="001C696F"/>
    <w:rsid w:val="001C7C16"/>
    <w:rsid w:val="001D0B51"/>
    <w:rsid w:val="001D38FE"/>
    <w:rsid w:val="001D4805"/>
    <w:rsid w:val="001D652D"/>
    <w:rsid w:val="001D70EF"/>
    <w:rsid w:val="001E082F"/>
    <w:rsid w:val="001E1586"/>
    <w:rsid w:val="001E2DF4"/>
    <w:rsid w:val="001E36A8"/>
    <w:rsid w:val="001E3D68"/>
    <w:rsid w:val="001F1935"/>
    <w:rsid w:val="001F2B26"/>
    <w:rsid w:val="001F47C0"/>
    <w:rsid w:val="001F4FCF"/>
    <w:rsid w:val="001F5B86"/>
    <w:rsid w:val="001F7468"/>
    <w:rsid w:val="001F7AD0"/>
    <w:rsid w:val="0020016F"/>
    <w:rsid w:val="00201F67"/>
    <w:rsid w:val="00202AF5"/>
    <w:rsid w:val="00204F4F"/>
    <w:rsid w:val="002070F1"/>
    <w:rsid w:val="0020753D"/>
    <w:rsid w:val="00207618"/>
    <w:rsid w:val="00210046"/>
    <w:rsid w:val="002101B0"/>
    <w:rsid w:val="00210FC2"/>
    <w:rsid w:val="002123CE"/>
    <w:rsid w:val="002135C0"/>
    <w:rsid w:val="00213CF6"/>
    <w:rsid w:val="00213E10"/>
    <w:rsid w:val="00216166"/>
    <w:rsid w:val="00216506"/>
    <w:rsid w:val="0021654D"/>
    <w:rsid w:val="00222528"/>
    <w:rsid w:val="00224E8F"/>
    <w:rsid w:val="00224F80"/>
    <w:rsid w:val="00225DE7"/>
    <w:rsid w:val="002274BE"/>
    <w:rsid w:val="00227C7F"/>
    <w:rsid w:val="00230707"/>
    <w:rsid w:val="00231124"/>
    <w:rsid w:val="002320B0"/>
    <w:rsid w:val="00232643"/>
    <w:rsid w:val="002355ED"/>
    <w:rsid w:val="00235829"/>
    <w:rsid w:val="0023599A"/>
    <w:rsid w:val="00235B56"/>
    <w:rsid w:val="002377D1"/>
    <w:rsid w:val="00237A78"/>
    <w:rsid w:val="002404A8"/>
    <w:rsid w:val="00241D22"/>
    <w:rsid w:val="00241EAE"/>
    <w:rsid w:val="00242C70"/>
    <w:rsid w:val="002457C5"/>
    <w:rsid w:val="002474ED"/>
    <w:rsid w:val="00247610"/>
    <w:rsid w:val="00251D4E"/>
    <w:rsid w:val="00253F78"/>
    <w:rsid w:val="00256DA1"/>
    <w:rsid w:val="002610F7"/>
    <w:rsid w:val="00261C12"/>
    <w:rsid w:val="00262162"/>
    <w:rsid w:val="0026264E"/>
    <w:rsid w:val="00266BD8"/>
    <w:rsid w:val="00272AD0"/>
    <w:rsid w:val="00273E3F"/>
    <w:rsid w:val="00274523"/>
    <w:rsid w:val="00275838"/>
    <w:rsid w:val="002779AE"/>
    <w:rsid w:val="00277E76"/>
    <w:rsid w:val="002814B6"/>
    <w:rsid w:val="002818F2"/>
    <w:rsid w:val="00281E93"/>
    <w:rsid w:val="00282827"/>
    <w:rsid w:val="00285477"/>
    <w:rsid w:val="002858B0"/>
    <w:rsid w:val="00287B4A"/>
    <w:rsid w:val="00287BF3"/>
    <w:rsid w:val="00287FB7"/>
    <w:rsid w:val="0029108E"/>
    <w:rsid w:val="002923DD"/>
    <w:rsid w:val="002926FC"/>
    <w:rsid w:val="00293CFC"/>
    <w:rsid w:val="00295618"/>
    <w:rsid w:val="002963D2"/>
    <w:rsid w:val="00296CE1"/>
    <w:rsid w:val="00297080"/>
    <w:rsid w:val="00297D0F"/>
    <w:rsid w:val="002A02C0"/>
    <w:rsid w:val="002A328D"/>
    <w:rsid w:val="002A5299"/>
    <w:rsid w:val="002A7E6D"/>
    <w:rsid w:val="002B001B"/>
    <w:rsid w:val="002B06F2"/>
    <w:rsid w:val="002B338F"/>
    <w:rsid w:val="002B4E78"/>
    <w:rsid w:val="002B52FF"/>
    <w:rsid w:val="002B6016"/>
    <w:rsid w:val="002B74AE"/>
    <w:rsid w:val="002C001D"/>
    <w:rsid w:val="002C0A7E"/>
    <w:rsid w:val="002C1492"/>
    <w:rsid w:val="002C2616"/>
    <w:rsid w:val="002C2823"/>
    <w:rsid w:val="002C684A"/>
    <w:rsid w:val="002C6D65"/>
    <w:rsid w:val="002C7987"/>
    <w:rsid w:val="002D157E"/>
    <w:rsid w:val="002D2635"/>
    <w:rsid w:val="002D4B5F"/>
    <w:rsid w:val="002D5592"/>
    <w:rsid w:val="002D5F0E"/>
    <w:rsid w:val="002D6AE5"/>
    <w:rsid w:val="002D7DF5"/>
    <w:rsid w:val="002E086F"/>
    <w:rsid w:val="002E1CB4"/>
    <w:rsid w:val="002E69A9"/>
    <w:rsid w:val="002E69F7"/>
    <w:rsid w:val="002E7B1D"/>
    <w:rsid w:val="002F0FC2"/>
    <w:rsid w:val="002F1120"/>
    <w:rsid w:val="002F1359"/>
    <w:rsid w:val="002F17C9"/>
    <w:rsid w:val="002F2475"/>
    <w:rsid w:val="002F55C6"/>
    <w:rsid w:val="002F7B08"/>
    <w:rsid w:val="003003D6"/>
    <w:rsid w:val="00301906"/>
    <w:rsid w:val="0030239D"/>
    <w:rsid w:val="00306F57"/>
    <w:rsid w:val="00307F3B"/>
    <w:rsid w:val="00311259"/>
    <w:rsid w:val="00311267"/>
    <w:rsid w:val="00314218"/>
    <w:rsid w:val="003157F3"/>
    <w:rsid w:val="00321790"/>
    <w:rsid w:val="00321A64"/>
    <w:rsid w:val="003235D3"/>
    <w:rsid w:val="0032512B"/>
    <w:rsid w:val="00326199"/>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7761"/>
    <w:rsid w:val="003514A3"/>
    <w:rsid w:val="0035381C"/>
    <w:rsid w:val="00353F91"/>
    <w:rsid w:val="00356A68"/>
    <w:rsid w:val="00357E8D"/>
    <w:rsid w:val="00362421"/>
    <w:rsid w:val="00364790"/>
    <w:rsid w:val="00365AA4"/>
    <w:rsid w:val="00365C0A"/>
    <w:rsid w:val="003660D0"/>
    <w:rsid w:val="00367C87"/>
    <w:rsid w:val="00371429"/>
    <w:rsid w:val="003714E8"/>
    <w:rsid w:val="00371883"/>
    <w:rsid w:val="00373DDB"/>
    <w:rsid w:val="00374FD4"/>
    <w:rsid w:val="00375D54"/>
    <w:rsid w:val="00376DC2"/>
    <w:rsid w:val="003774C9"/>
    <w:rsid w:val="003777EF"/>
    <w:rsid w:val="0037793F"/>
    <w:rsid w:val="003821BC"/>
    <w:rsid w:val="00382A35"/>
    <w:rsid w:val="003831D7"/>
    <w:rsid w:val="00387599"/>
    <w:rsid w:val="00390952"/>
    <w:rsid w:val="00392AEA"/>
    <w:rsid w:val="00394069"/>
    <w:rsid w:val="00394A62"/>
    <w:rsid w:val="003955F7"/>
    <w:rsid w:val="00395DFF"/>
    <w:rsid w:val="003971B3"/>
    <w:rsid w:val="003A11FC"/>
    <w:rsid w:val="003A3270"/>
    <w:rsid w:val="003A3DB1"/>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C13F0"/>
    <w:rsid w:val="003C3593"/>
    <w:rsid w:val="003C413A"/>
    <w:rsid w:val="003C4E62"/>
    <w:rsid w:val="003C50CB"/>
    <w:rsid w:val="003C6C74"/>
    <w:rsid w:val="003D4D37"/>
    <w:rsid w:val="003D5737"/>
    <w:rsid w:val="003D6BD4"/>
    <w:rsid w:val="003D773E"/>
    <w:rsid w:val="003D782E"/>
    <w:rsid w:val="003D7B5F"/>
    <w:rsid w:val="003E051E"/>
    <w:rsid w:val="003E0957"/>
    <w:rsid w:val="003E11E7"/>
    <w:rsid w:val="003E192B"/>
    <w:rsid w:val="003E1B82"/>
    <w:rsid w:val="003E2390"/>
    <w:rsid w:val="003E2C07"/>
    <w:rsid w:val="003E3EE3"/>
    <w:rsid w:val="003E4119"/>
    <w:rsid w:val="003E4805"/>
    <w:rsid w:val="003E4FC4"/>
    <w:rsid w:val="003E6116"/>
    <w:rsid w:val="003E7C66"/>
    <w:rsid w:val="003E7E14"/>
    <w:rsid w:val="003F07CB"/>
    <w:rsid w:val="003F115A"/>
    <w:rsid w:val="003F1C0C"/>
    <w:rsid w:val="003F1FEE"/>
    <w:rsid w:val="003F3DE5"/>
    <w:rsid w:val="003F4DC1"/>
    <w:rsid w:val="003F5BF8"/>
    <w:rsid w:val="003F631A"/>
    <w:rsid w:val="003F69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C94"/>
    <w:rsid w:val="00443485"/>
    <w:rsid w:val="0044363D"/>
    <w:rsid w:val="00443A80"/>
    <w:rsid w:val="004455A9"/>
    <w:rsid w:val="00445BD0"/>
    <w:rsid w:val="00446910"/>
    <w:rsid w:val="004511B2"/>
    <w:rsid w:val="0045273F"/>
    <w:rsid w:val="00452949"/>
    <w:rsid w:val="0045480A"/>
    <w:rsid w:val="00456AE0"/>
    <w:rsid w:val="00456ED7"/>
    <w:rsid w:val="00456F92"/>
    <w:rsid w:val="004610F9"/>
    <w:rsid w:val="00462E7E"/>
    <w:rsid w:val="004639E6"/>
    <w:rsid w:val="00464E52"/>
    <w:rsid w:val="004650CA"/>
    <w:rsid w:val="00465AE0"/>
    <w:rsid w:val="00466C56"/>
    <w:rsid w:val="00466D8D"/>
    <w:rsid w:val="00467F59"/>
    <w:rsid w:val="004710ED"/>
    <w:rsid w:val="004711CC"/>
    <w:rsid w:val="004718AF"/>
    <w:rsid w:val="00471E2E"/>
    <w:rsid w:val="00473B7D"/>
    <w:rsid w:val="004742BC"/>
    <w:rsid w:val="00475332"/>
    <w:rsid w:val="00475551"/>
    <w:rsid w:val="0047655D"/>
    <w:rsid w:val="00477095"/>
    <w:rsid w:val="004777DE"/>
    <w:rsid w:val="00482906"/>
    <w:rsid w:val="00482D1E"/>
    <w:rsid w:val="004857AB"/>
    <w:rsid w:val="00485D30"/>
    <w:rsid w:val="004875B2"/>
    <w:rsid w:val="00487F6D"/>
    <w:rsid w:val="00492D17"/>
    <w:rsid w:val="00492FFC"/>
    <w:rsid w:val="00493730"/>
    <w:rsid w:val="004938E6"/>
    <w:rsid w:val="00496A72"/>
    <w:rsid w:val="00496ED7"/>
    <w:rsid w:val="004A0BD0"/>
    <w:rsid w:val="004A1418"/>
    <w:rsid w:val="004A1CD3"/>
    <w:rsid w:val="004A2C97"/>
    <w:rsid w:val="004A38BC"/>
    <w:rsid w:val="004A397F"/>
    <w:rsid w:val="004A5845"/>
    <w:rsid w:val="004A64F2"/>
    <w:rsid w:val="004A6E8C"/>
    <w:rsid w:val="004B11B7"/>
    <w:rsid w:val="004B174D"/>
    <w:rsid w:val="004B42CB"/>
    <w:rsid w:val="004B480F"/>
    <w:rsid w:val="004B5306"/>
    <w:rsid w:val="004B6B45"/>
    <w:rsid w:val="004C0014"/>
    <w:rsid w:val="004C02CA"/>
    <w:rsid w:val="004C0B39"/>
    <w:rsid w:val="004C0D07"/>
    <w:rsid w:val="004C203F"/>
    <w:rsid w:val="004C2273"/>
    <w:rsid w:val="004C50D7"/>
    <w:rsid w:val="004C528C"/>
    <w:rsid w:val="004C52E2"/>
    <w:rsid w:val="004C55C9"/>
    <w:rsid w:val="004C6F8B"/>
    <w:rsid w:val="004D0869"/>
    <w:rsid w:val="004D0AAE"/>
    <w:rsid w:val="004D0C6E"/>
    <w:rsid w:val="004D1B5A"/>
    <w:rsid w:val="004D46E8"/>
    <w:rsid w:val="004D7F9F"/>
    <w:rsid w:val="004E1D67"/>
    <w:rsid w:val="004E2EE3"/>
    <w:rsid w:val="004E437F"/>
    <w:rsid w:val="004E7E73"/>
    <w:rsid w:val="004F2722"/>
    <w:rsid w:val="004F293A"/>
    <w:rsid w:val="004F3661"/>
    <w:rsid w:val="004F37CA"/>
    <w:rsid w:val="004F3E95"/>
    <w:rsid w:val="004F4690"/>
    <w:rsid w:val="004F4AD6"/>
    <w:rsid w:val="004F5138"/>
    <w:rsid w:val="004F62D0"/>
    <w:rsid w:val="00500EC5"/>
    <w:rsid w:val="00503BD3"/>
    <w:rsid w:val="005078A4"/>
    <w:rsid w:val="00510C08"/>
    <w:rsid w:val="00510F3B"/>
    <w:rsid w:val="005122CF"/>
    <w:rsid w:val="00512FEF"/>
    <w:rsid w:val="00512FF2"/>
    <w:rsid w:val="0051310D"/>
    <w:rsid w:val="00513375"/>
    <w:rsid w:val="00513D92"/>
    <w:rsid w:val="00514460"/>
    <w:rsid w:val="005161E6"/>
    <w:rsid w:val="00521469"/>
    <w:rsid w:val="005219A4"/>
    <w:rsid w:val="0052450C"/>
    <w:rsid w:val="00526715"/>
    <w:rsid w:val="00526725"/>
    <w:rsid w:val="00526F53"/>
    <w:rsid w:val="00527572"/>
    <w:rsid w:val="00527961"/>
    <w:rsid w:val="00527973"/>
    <w:rsid w:val="0053116C"/>
    <w:rsid w:val="00531BCA"/>
    <w:rsid w:val="005335F6"/>
    <w:rsid w:val="005346B4"/>
    <w:rsid w:val="00534C1E"/>
    <w:rsid w:val="00537D4B"/>
    <w:rsid w:val="00537EAC"/>
    <w:rsid w:val="005425AD"/>
    <w:rsid w:val="005449AC"/>
    <w:rsid w:val="00546349"/>
    <w:rsid w:val="0055083C"/>
    <w:rsid w:val="00550F9C"/>
    <w:rsid w:val="00551690"/>
    <w:rsid w:val="005519B1"/>
    <w:rsid w:val="005527F9"/>
    <w:rsid w:val="00554D0F"/>
    <w:rsid w:val="00555156"/>
    <w:rsid w:val="005562B3"/>
    <w:rsid w:val="005567AB"/>
    <w:rsid w:val="0055742E"/>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1262"/>
    <w:rsid w:val="005A1769"/>
    <w:rsid w:val="005A2922"/>
    <w:rsid w:val="005A2B6B"/>
    <w:rsid w:val="005A3102"/>
    <w:rsid w:val="005A4903"/>
    <w:rsid w:val="005A506A"/>
    <w:rsid w:val="005A53F0"/>
    <w:rsid w:val="005A7228"/>
    <w:rsid w:val="005B06FC"/>
    <w:rsid w:val="005B282F"/>
    <w:rsid w:val="005B39FD"/>
    <w:rsid w:val="005B67DE"/>
    <w:rsid w:val="005B69D7"/>
    <w:rsid w:val="005B6B25"/>
    <w:rsid w:val="005B6F80"/>
    <w:rsid w:val="005C0B51"/>
    <w:rsid w:val="005C1244"/>
    <w:rsid w:val="005C250A"/>
    <w:rsid w:val="005C37B3"/>
    <w:rsid w:val="005C4A4E"/>
    <w:rsid w:val="005C5F88"/>
    <w:rsid w:val="005C6EA8"/>
    <w:rsid w:val="005C70DE"/>
    <w:rsid w:val="005C7410"/>
    <w:rsid w:val="005D1D28"/>
    <w:rsid w:val="005D4220"/>
    <w:rsid w:val="005E162A"/>
    <w:rsid w:val="005E2157"/>
    <w:rsid w:val="005E325D"/>
    <w:rsid w:val="005E3AB1"/>
    <w:rsid w:val="005E7304"/>
    <w:rsid w:val="005E7698"/>
    <w:rsid w:val="005E778E"/>
    <w:rsid w:val="005E7956"/>
    <w:rsid w:val="005F020C"/>
    <w:rsid w:val="005F35E7"/>
    <w:rsid w:val="005F6DA5"/>
    <w:rsid w:val="005F73BB"/>
    <w:rsid w:val="006027C7"/>
    <w:rsid w:val="00604642"/>
    <w:rsid w:val="006055DA"/>
    <w:rsid w:val="00610DA0"/>
    <w:rsid w:val="00612BD7"/>
    <w:rsid w:val="00616A74"/>
    <w:rsid w:val="00616F3C"/>
    <w:rsid w:val="00620009"/>
    <w:rsid w:val="00621282"/>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CCF"/>
    <w:rsid w:val="00651D1B"/>
    <w:rsid w:val="00652E15"/>
    <w:rsid w:val="00653F86"/>
    <w:rsid w:val="00654A12"/>
    <w:rsid w:val="006568B9"/>
    <w:rsid w:val="006602B2"/>
    <w:rsid w:val="00660300"/>
    <w:rsid w:val="00660CF6"/>
    <w:rsid w:val="006637A0"/>
    <w:rsid w:val="00664AA2"/>
    <w:rsid w:val="00665B3C"/>
    <w:rsid w:val="00666DE3"/>
    <w:rsid w:val="00667A12"/>
    <w:rsid w:val="00667B30"/>
    <w:rsid w:val="006703A1"/>
    <w:rsid w:val="00672308"/>
    <w:rsid w:val="00672634"/>
    <w:rsid w:val="00674242"/>
    <w:rsid w:val="00674738"/>
    <w:rsid w:val="00676124"/>
    <w:rsid w:val="0067699C"/>
    <w:rsid w:val="00676A2C"/>
    <w:rsid w:val="00676E8A"/>
    <w:rsid w:val="00677D46"/>
    <w:rsid w:val="00681427"/>
    <w:rsid w:val="0068387F"/>
    <w:rsid w:val="00683987"/>
    <w:rsid w:val="00684BA8"/>
    <w:rsid w:val="006850B0"/>
    <w:rsid w:val="00686C84"/>
    <w:rsid w:val="00686CD0"/>
    <w:rsid w:val="00687223"/>
    <w:rsid w:val="0068790B"/>
    <w:rsid w:val="00690038"/>
    <w:rsid w:val="006913E6"/>
    <w:rsid w:val="0069141D"/>
    <w:rsid w:val="0069304F"/>
    <w:rsid w:val="006930B7"/>
    <w:rsid w:val="006942C8"/>
    <w:rsid w:val="00694891"/>
    <w:rsid w:val="00694E69"/>
    <w:rsid w:val="00695876"/>
    <w:rsid w:val="00695884"/>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B6BEF"/>
    <w:rsid w:val="006C10E7"/>
    <w:rsid w:val="006C1200"/>
    <w:rsid w:val="006C1A0B"/>
    <w:rsid w:val="006C2AF6"/>
    <w:rsid w:val="006C3F6B"/>
    <w:rsid w:val="006C4A75"/>
    <w:rsid w:val="006C4BAF"/>
    <w:rsid w:val="006C5B01"/>
    <w:rsid w:val="006C5EDC"/>
    <w:rsid w:val="006C62AD"/>
    <w:rsid w:val="006C6E5E"/>
    <w:rsid w:val="006C7419"/>
    <w:rsid w:val="006D1B9E"/>
    <w:rsid w:val="006D2338"/>
    <w:rsid w:val="006D2453"/>
    <w:rsid w:val="006D2B27"/>
    <w:rsid w:val="006D6253"/>
    <w:rsid w:val="006D6A09"/>
    <w:rsid w:val="006D7957"/>
    <w:rsid w:val="006E0C30"/>
    <w:rsid w:val="006E0E64"/>
    <w:rsid w:val="006E30A6"/>
    <w:rsid w:val="006E3419"/>
    <w:rsid w:val="006E38C9"/>
    <w:rsid w:val="006E43D4"/>
    <w:rsid w:val="006E5CA5"/>
    <w:rsid w:val="006E6B4B"/>
    <w:rsid w:val="006E71E0"/>
    <w:rsid w:val="006F06F0"/>
    <w:rsid w:val="006F1198"/>
    <w:rsid w:val="006F20D6"/>
    <w:rsid w:val="006F2846"/>
    <w:rsid w:val="006F515F"/>
    <w:rsid w:val="006F5346"/>
    <w:rsid w:val="006F6804"/>
    <w:rsid w:val="006F690E"/>
    <w:rsid w:val="006F7588"/>
    <w:rsid w:val="006F77B3"/>
    <w:rsid w:val="007035F9"/>
    <w:rsid w:val="00703E22"/>
    <w:rsid w:val="007067F4"/>
    <w:rsid w:val="007077BD"/>
    <w:rsid w:val="00710559"/>
    <w:rsid w:val="0071108C"/>
    <w:rsid w:val="007142B6"/>
    <w:rsid w:val="0071618A"/>
    <w:rsid w:val="00717741"/>
    <w:rsid w:val="00720839"/>
    <w:rsid w:val="00721978"/>
    <w:rsid w:val="007228C4"/>
    <w:rsid w:val="007230DA"/>
    <w:rsid w:val="00725B37"/>
    <w:rsid w:val="00726C79"/>
    <w:rsid w:val="00727D7E"/>
    <w:rsid w:val="00732B82"/>
    <w:rsid w:val="00732F06"/>
    <w:rsid w:val="007363A3"/>
    <w:rsid w:val="00737BDD"/>
    <w:rsid w:val="00740075"/>
    <w:rsid w:val="00742B5F"/>
    <w:rsid w:val="00742E7E"/>
    <w:rsid w:val="007434F6"/>
    <w:rsid w:val="007437D6"/>
    <w:rsid w:val="00743943"/>
    <w:rsid w:val="00743E45"/>
    <w:rsid w:val="00744B93"/>
    <w:rsid w:val="00744BF4"/>
    <w:rsid w:val="00746FDD"/>
    <w:rsid w:val="00747B37"/>
    <w:rsid w:val="007503D6"/>
    <w:rsid w:val="00750593"/>
    <w:rsid w:val="0075144E"/>
    <w:rsid w:val="00752E3A"/>
    <w:rsid w:val="007531E7"/>
    <w:rsid w:val="00753657"/>
    <w:rsid w:val="00753DB9"/>
    <w:rsid w:val="00754A40"/>
    <w:rsid w:val="007553DE"/>
    <w:rsid w:val="0075695A"/>
    <w:rsid w:val="007573CE"/>
    <w:rsid w:val="00757A46"/>
    <w:rsid w:val="007604DA"/>
    <w:rsid w:val="00761485"/>
    <w:rsid w:val="00761B52"/>
    <w:rsid w:val="00761F7C"/>
    <w:rsid w:val="007631B2"/>
    <w:rsid w:val="00764087"/>
    <w:rsid w:val="007648C1"/>
    <w:rsid w:val="0076586C"/>
    <w:rsid w:val="00765BCE"/>
    <w:rsid w:val="007665E6"/>
    <w:rsid w:val="00766FDA"/>
    <w:rsid w:val="00771A39"/>
    <w:rsid w:val="00772255"/>
    <w:rsid w:val="00772E40"/>
    <w:rsid w:val="007737E1"/>
    <w:rsid w:val="0077572E"/>
    <w:rsid w:val="00775A07"/>
    <w:rsid w:val="00775CEE"/>
    <w:rsid w:val="0077776E"/>
    <w:rsid w:val="007779E1"/>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C0829"/>
    <w:rsid w:val="007C0884"/>
    <w:rsid w:val="007C15F9"/>
    <w:rsid w:val="007C2A3F"/>
    <w:rsid w:val="007C4B43"/>
    <w:rsid w:val="007C5A5F"/>
    <w:rsid w:val="007C6373"/>
    <w:rsid w:val="007D1B91"/>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785"/>
    <w:rsid w:val="007F59C6"/>
    <w:rsid w:val="007F5E57"/>
    <w:rsid w:val="00800463"/>
    <w:rsid w:val="008005C2"/>
    <w:rsid w:val="0080274F"/>
    <w:rsid w:val="00802F51"/>
    <w:rsid w:val="008036E1"/>
    <w:rsid w:val="00803C10"/>
    <w:rsid w:val="008066DF"/>
    <w:rsid w:val="00806CB1"/>
    <w:rsid w:val="00811D3D"/>
    <w:rsid w:val="00815A56"/>
    <w:rsid w:val="00816AF4"/>
    <w:rsid w:val="0081792A"/>
    <w:rsid w:val="00817E78"/>
    <w:rsid w:val="00820914"/>
    <w:rsid w:val="00820FF4"/>
    <w:rsid w:val="0082338F"/>
    <w:rsid w:val="00823B6A"/>
    <w:rsid w:val="00824165"/>
    <w:rsid w:val="0082421D"/>
    <w:rsid w:val="0082522E"/>
    <w:rsid w:val="00825603"/>
    <w:rsid w:val="00830F52"/>
    <w:rsid w:val="0083127E"/>
    <w:rsid w:val="00832D18"/>
    <w:rsid w:val="00832E5E"/>
    <w:rsid w:val="008332F5"/>
    <w:rsid w:val="00834A89"/>
    <w:rsid w:val="00835A7F"/>
    <w:rsid w:val="00837FEB"/>
    <w:rsid w:val="00840845"/>
    <w:rsid w:val="00840E38"/>
    <w:rsid w:val="00841390"/>
    <w:rsid w:val="008428BB"/>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3BD"/>
    <w:rsid w:val="00860D35"/>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D3A"/>
    <w:rsid w:val="00884D6D"/>
    <w:rsid w:val="00884E30"/>
    <w:rsid w:val="00884FF0"/>
    <w:rsid w:val="00885298"/>
    <w:rsid w:val="008861C3"/>
    <w:rsid w:val="00886452"/>
    <w:rsid w:val="0088669C"/>
    <w:rsid w:val="00892256"/>
    <w:rsid w:val="008922EE"/>
    <w:rsid w:val="00892303"/>
    <w:rsid w:val="00895AE7"/>
    <w:rsid w:val="00895BCF"/>
    <w:rsid w:val="008972E4"/>
    <w:rsid w:val="008A1CBB"/>
    <w:rsid w:val="008A480A"/>
    <w:rsid w:val="008A4D87"/>
    <w:rsid w:val="008A5207"/>
    <w:rsid w:val="008A6496"/>
    <w:rsid w:val="008B0314"/>
    <w:rsid w:val="008B0983"/>
    <w:rsid w:val="008B2122"/>
    <w:rsid w:val="008B2324"/>
    <w:rsid w:val="008B259E"/>
    <w:rsid w:val="008B3183"/>
    <w:rsid w:val="008B3B07"/>
    <w:rsid w:val="008B3BBB"/>
    <w:rsid w:val="008B5039"/>
    <w:rsid w:val="008B570B"/>
    <w:rsid w:val="008B67CA"/>
    <w:rsid w:val="008C1A05"/>
    <w:rsid w:val="008C20AB"/>
    <w:rsid w:val="008C2795"/>
    <w:rsid w:val="008C3198"/>
    <w:rsid w:val="008C5B74"/>
    <w:rsid w:val="008C691D"/>
    <w:rsid w:val="008C698D"/>
    <w:rsid w:val="008C7231"/>
    <w:rsid w:val="008C7D0A"/>
    <w:rsid w:val="008C7FC9"/>
    <w:rsid w:val="008D01FA"/>
    <w:rsid w:val="008D095D"/>
    <w:rsid w:val="008D2261"/>
    <w:rsid w:val="008D266E"/>
    <w:rsid w:val="008D3B3D"/>
    <w:rsid w:val="008D3B80"/>
    <w:rsid w:val="008D6023"/>
    <w:rsid w:val="008D6605"/>
    <w:rsid w:val="008D7501"/>
    <w:rsid w:val="008E214D"/>
    <w:rsid w:val="008E2CC6"/>
    <w:rsid w:val="008E300E"/>
    <w:rsid w:val="008E3C43"/>
    <w:rsid w:val="008E4708"/>
    <w:rsid w:val="008E4F30"/>
    <w:rsid w:val="008E5971"/>
    <w:rsid w:val="008E70A5"/>
    <w:rsid w:val="008E76E0"/>
    <w:rsid w:val="008E7B81"/>
    <w:rsid w:val="008F0CED"/>
    <w:rsid w:val="008F181B"/>
    <w:rsid w:val="008F1A77"/>
    <w:rsid w:val="008F2806"/>
    <w:rsid w:val="008F2DA9"/>
    <w:rsid w:val="008F565B"/>
    <w:rsid w:val="008F6C87"/>
    <w:rsid w:val="008F71D1"/>
    <w:rsid w:val="008F7B2E"/>
    <w:rsid w:val="00901BA2"/>
    <w:rsid w:val="009034CB"/>
    <w:rsid w:val="00904090"/>
    <w:rsid w:val="00907D82"/>
    <w:rsid w:val="00911833"/>
    <w:rsid w:val="0091199D"/>
    <w:rsid w:val="009138FB"/>
    <w:rsid w:val="00916012"/>
    <w:rsid w:val="00921A05"/>
    <w:rsid w:val="00922466"/>
    <w:rsid w:val="00923251"/>
    <w:rsid w:val="0092366B"/>
    <w:rsid w:val="00923B3C"/>
    <w:rsid w:val="00923E0B"/>
    <w:rsid w:val="0092513F"/>
    <w:rsid w:val="009257E0"/>
    <w:rsid w:val="0092606F"/>
    <w:rsid w:val="0092638D"/>
    <w:rsid w:val="00926FB5"/>
    <w:rsid w:val="0093046C"/>
    <w:rsid w:val="0093250B"/>
    <w:rsid w:val="009328FF"/>
    <w:rsid w:val="00933545"/>
    <w:rsid w:val="00934C70"/>
    <w:rsid w:val="00935241"/>
    <w:rsid w:val="00935B32"/>
    <w:rsid w:val="0093638A"/>
    <w:rsid w:val="00937186"/>
    <w:rsid w:val="009376C5"/>
    <w:rsid w:val="009401C6"/>
    <w:rsid w:val="00940777"/>
    <w:rsid w:val="0094175D"/>
    <w:rsid w:val="009423BA"/>
    <w:rsid w:val="00942447"/>
    <w:rsid w:val="009425A4"/>
    <w:rsid w:val="00943507"/>
    <w:rsid w:val="00947E39"/>
    <w:rsid w:val="00950176"/>
    <w:rsid w:val="009503FD"/>
    <w:rsid w:val="00952941"/>
    <w:rsid w:val="00952C94"/>
    <w:rsid w:val="00953A2D"/>
    <w:rsid w:val="0095489E"/>
    <w:rsid w:val="00955C1F"/>
    <w:rsid w:val="0095755E"/>
    <w:rsid w:val="00960BE9"/>
    <w:rsid w:val="00961E26"/>
    <w:rsid w:val="00961FEF"/>
    <w:rsid w:val="009626A9"/>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6B9"/>
    <w:rsid w:val="00980F1C"/>
    <w:rsid w:val="009811BE"/>
    <w:rsid w:val="00986B7A"/>
    <w:rsid w:val="0098761D"/>
    <w:rsid w:val="00990B7C"/>
    <w:rsid w:val="00991972"/>
    <w:rsid w:val="00993E5C"/>
    <w:rsid w:val="00994B00"/>
    <w:rsid w:val="009969AC"/>
    <w:rsid w:val="009A09F3"/>
    <w:rsid w:val="009A22BA"/>
    <w:rsid w:val="009A3367"/>
    <w:rsid w:val="009A5B6C"/>
    <w:rsid w:val="009A7725"/>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D74D4"/>
    <w:rsid w:val="009E16A1"/>
    <w:rsid w:val="009E2060"/>
    <w:rsid w:val="009E25F4"/>
    <w:rsid w:val="009E28A6"/>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104BE"/>
    <w:rsid w:val="00A11301"/>
    <w:rsid w:val="00A12B68"/>
    <w:rsid w:val="00A13DA3"/>
    <w:rsid w:val="00A16825"/>
    <w:rsid w:val="00A16D95"/>
    <w:rsid w:val="00A16FD6"/>
    <w:rsid w:val="00A177EA"/>
    <w:rsid w:val="00A1792E"/>
    <w:rsid w:val="00A207DA"/>
    <w:rsid w:val="00A22B66"/>
    <w:rsid w:val="00A2329A"/>
    <w:rsid w:val="00A23418"/>
    <w:rsid w:val="00A25898"/>
    <w:rsid w:val="00A25B5C"/>
    <w:rsid w:val="00A25E88"/>
    <w:rsid w:val="00A2769C"/>
    <w:rsid w:val="00A302B7"/>
    <w:rsid w:val="00A3144E"/>
    <w:rsid w:val="00A334BD"/>
    <w:rsid w:val="00A34197"/>
    <w:rsid w:val="00A3421D"/>
    <w:rsid w:val="00A35676"/>
    <w:rsid w:val="00A36E46"/>
    <w:rsid w:val="00A40AD3"/>
    <w:rsid w:val="00A40BA4"/>
    <w:rsid w:val="00A40E62"/>
    <w:rsid w:val="00A41BE5"/>
    <w:rsid w:val="00A44406"/>
    <w:rsid w:val="00A44725"/>
    <w:rsid w:val="00A44BF0"/>
    <w:rsid w:val="00A44EF1"/>
    <w:rsid w:val="00A44F95"/>
    <w:rsid w:val="00A46139"/>
    <w:rsid w:val="00A46426"/>
    <w:rsid w:val="00A4678C"/>
    <w:rsid w:val="00A473AF"/>
    <w:rsid w:val="00A474A6"/>
    <w:rsid w:val="00A47795"/>
    <w:rsid w:val="00A47BAB"/>
    <w:rsid w:val="00A51E60"/>
    <w:rsid w:val="00A53619"/>
    <w:rsid w:val="00A550AA"/>
    <w:rsid w:val="00A56576"/>
    <w:rsid w:val="00A56E0B"/>
    <w:rsid w:val="00A60E78"/>
    <w:rsid w:val="00A614CD"/>
    <w:rsid w:val="00A619A7"/>
    <w:rsid w:val="00A62CD5"/>
    <w:rsid w:val="00A6420B"/>
    <w:rsid w:val="00A6575D"/>
    <w:rsid w:val="00A667DB"/>
    <w:rsid w:val="00A72601"/>
    <w:rsid w:val="00A73361"/>
    <w:rsid w:val="00A7665E"/>
    <w:rsid w:val="00A76906"/>
    <w:rsid w:val="00A779BC"/>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584B"/>
    <w:rsid w:val="00A965BB"/>
    <w:rsid w:val="00A96719"/>
    <w:rsid w:val="00A97A91"/>
    <w:rsid w:val="00AA01CC"/>
    <w:rsid w:val="00AA0D0C"/>
    <w:rsid w:val="00AA0DDB"/>
    <w:rsid w:val="00AA11E9"/>
    <w:rsid w:val="00AA182E"/>
    <w:rsid w:val="00AA2A0F"/>
    <w:rsid w:val="00AA4F19"/>
    <w:rsid w:val="00AA5C55"/>
    <w:rsid w:val="00AA64EF"/>
    <w:rsid w:val="00AA76E0"/>
    <w:rsid w:val="00AB356D"/>
    <w:rsid w:val="00AB70B2"/>
    <w:rsid w:val="00AC0C1E"/>
    <w:rsid w:val="00AC1078"/>
    <w:rsid w:val="00AC2A2A"/>
    <w:rsid w:val="00AC2CD9"/>
    <w:rsid w:val="00AC47EE"/>
    <w:rsid w:val="00AC5D82"/>
    <w:rsid w:val="00AC66F6"/>
    <w:rsid w:val="00AC693F"/>
    <w:rsid w:val="00AC7A52"/>
    <w:rsid w:val="00AD01DA"/>
    <w:rsid w:val="00AD1D50"/>
    <w:rsid w:val="00AD23A7"/>
    <w:rsid w:val="00AD4590"/>
    <w:rsid w:val="00AD4B23"/>
    <w:rsid w:val="00AD5F3F"/>
    <w:rsid w:val="00AD76ED"/>
    <w:rsid w:val="00AE005E"/>
    <w:rsid w:val="00AE00C2"/>
    <w:rsid w:val="00AE02D0"/>
    <w:rsid w:val="00AE1712"/>
    <w:rsid w:val="00AE1F15"/>
    <w:rsid w:val="00AE207A"/>
    <w:rsid w:val="00AE29DC"/>
    <w:rsid w:val="00AE2AA2"/>
    <w:rsid w:val="00AE63E5"/>
    <w:rsid w:val="00AE7B12"/>
    <w:rsid w:val="00AF14D5"/>
    <w:rsid w:val="00AF199D"/>
    <w:rsid w:val="00AF1C0F"/>
    <w:rsid w:val="00AF2B71"/>
    <w:rsid w:val="00AF47E3"/>
    <w:rsid w:val="00AF5AB5"/>
    <w:rsid w:val="00B00727"/>
    <w:rsid w:val="00B02748"/>
    <w:rsid w:val="00B030E0"/>
    <w:rsid w:val="00B04279"/>
    <w:rsid w:val="00B05CB9"/>
    <w:rsid w:val="00B078CE"/>
    <w:rsid w:val="00B07F3E"/>
    <w:rsid w:val="00B11408"/>
    <w:rsid w:val="00B124AE"/>
    <w:rsid w:val="00B142B0"/>
    <w:rsid w:val="00B155A5"/>
    <w:rsid w:val="00B16A39"/>
    <w:rsid w:val="00B201D3"/>
    <w:rsid w:val="00B20718"/>
    <w:rsid w:val="00B22136"/>
    <w:rsid w:val="00B240D5"/>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2E03"/>
    <w:rsid w:val="00B43077"/>
    <w:rsid w:val="00B432FF"/>
    <w:rsid w:val="00B43952"/>
    <w:rsid w:val="00B4548C"/>
    <w:rsid w:val="00B5076B"/>
    <w:rsid w:val="00B50B96"/>
    <w:rsid w:val="00B51C0F"/>
    <w:rsid w:val="00B531EC"/>
    <w:rsid w:val="00B53488"/>
    <w:rsid w:val="00B54D41"/>
    <w:rsid w:val="00B55DDC"/>
    <w:rsid w:val="00B55F59"/>
    <w:rsid w:val="00B56137"/>
    <w:rsid w:val="00B609CB"/>
    <w:rsid w:val="00B6248F"/>
    <w:rsid w:val="00B63804"/>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5420"/>
    <w:rsid w:val="00B86BD5"/>
    <w:rsid w:val="00B908AE"/>
    <w:rsid w:val="00B93410"/>
    <w:rsid w:val="00B95352"/>
    <w:rsid w:val="00B96660"/>
    <w:rsid w:val="00B9733F"/>
    <w:rsid w:val="00B979E5"/>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50C9"/>
    <w:rsid w:val="00BB79B5"/>
    <w:rsid w:val="00BB7D96"/>
    <w:rsid w:val="00BC06C4"/>
    <w:rsid w:val="00BC10A2"/>
    <w:rsid w:val="00BC26F5"/>
    <w:rsid w:val="00BC2A7A"/>
    <w:rsid w:val="00BC2C5B"/>
    <w:rsid w:val="00BC712A"/>
    <w:rsid w:val="00BC7B4A"/>
    <w:rsid w:val="00BD00B7"/>
    <w:rsid w:val="00BD0893"/>
    <w:rsid w:val="00BD0FEF"/>
    <w:rsid w:val="00BD31A2"/>
    <w:rsid w:val="00BD3359"/>
    <w:rsid w:val="00BE111A"/>
    <w:rsid w:val="00BE132A"/>
    <w:rsid w:val="00BE1C65"/>
    <w:rsid w:val="00BE1FFF"/>
    <w:rsid w:val="00BE28D3"/>
    <w:rsid w:val="00BE349E"/>
    <w:rsid w:val="00BE55E7"/>
    <w:rsid w:val="00BE71A5"/>
    <w:rsid w:val="00BE777A"/>
    <w:rsid w:val="00BE7A60"/>
    <w:rsid w:val="00BE7A91"/>
    <w:rsid w:val="00BF0A98"/>
    <w:rsid w:val="00BF117F"/>
    <w:rsid w:val="00BF15DD"/>
    <w:rsid w:val="00BF6105"/>
    <w:rsid w:val="00C01D2D"/>
    <w:rsid w:val="00C02177"/>
    <w:rsid w:val="00C02FCE"/>
    <w:rsid w:val="00C057D0"/>
    <w:rsid w:val="00C05B89"/>
    <w:rsid w:val="00C05FF6"/>
    <w:rsid w:val="00C06198"/>
    <w:rsid w:val="00C074A4"/>
    <w:rsid w:val="00C10FF9"/>
    <w:rsid w:val="00C11205"/>
    <w:rsid w:val="00C112AA"/>
    <w:rsid w:val="00C118AD"/>
    <w:rsid w:val="00C11AAD"/>
    <w:rsid w:val="00C12D88"/>
    <w:rsid w:val="00C175C7"/>
    <w:rsid w:val="00C17A2E"/>
    <w:rsid w:val="00C229BE"/>
    <w:rsid w:val="00C23F23"/>
    <w:rsid w:val="00C2441D"/>
    <w:rsid w:val="00C24F64"/>
    <w:rsid w:val="00C25EFC"/>
    <w:rsid w:val="00C267B0"/>
    <w:rsid w:val="00C301FD"/>
    <w:rsid w:val="00C31B31"/>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EC3"/>
    <w:rsid w:val="00C6414F"/>
    <w:rsid w:val="00C64DCF"/>
    <w:rsid w:val="00C6590A"/>
    <w:rsid w:val="00C70F53"/>
    <w:rsid w:val="00C71248"/>
    <w:rsid w:val="00C71B79"/>
    <w:rsid w:val="00C71BFB"/>
    <w:rsid w:val="00C7467E"/>
    <w:rsid w:val="00C76369"/>
    <w:rsid w:val="00C8058B"/>
    <w:rsid w:val="00C80BC0"/>
    <w:rsid w:val="00C81506"/>
    <w:rsid w:val="00C83EFF"/>
    <w:rsid w:val="00C8464E"/>
    <w:rsid w:val="00C847AD"/>
    <w:rsid w:val="00C85EDB"/>
    <w:rsid w:val="00C866F0"/>
    <w:rsid w:val="00C87111"/>
    <w:rsid w:val="00C90CB8"/>
    <w:rsid w:val="00C91DE9"/>
    <w:rsid w:val="00C922C6"/>
    <w:rsid w:val="00C93573"/>
    <w:rsid w:val="00C938C1"/>
    <w:rsid w:val="00C947F7"/>
    <w:rsid w:val="00C9658D"/>
    <w:rsid w:val="00C965C7"/>
    <w:rsid w:val="00CA0926"/>
    <w:rsid w:val="00CA299A"/>
    <w:rsid w:val="00CA2CA5"/>
    <w:rsid w:val="00CA5640"/>
    <w:rsid w:val="00CA5743"/>
    <w:rsid w:val="00CA5832"/>
    <w:rsid w:val="00CA5DBC"/>
    <w:rsid w:val="00CB005B"/>
    <w:rsid w:val="00CB0096"/>
    <w:rsid w:val="00CB063B"/>
    <w:rsid w:val="00CB08AF"/>
    <w:rsid w:val="00CB11E1"/>
    <w:rsid w:val="00CB1F02"/>
    <w:rsid w:val="00CB2AAC"/>
    <w:rsid w:val="00CB46BE"/>
    <w:rsid w:val="00CB6CC0"/>
    <w:rsid w:val="00CB7CA6"/>
    <w:rsid w:val="00CC05F9"/>
    <w:rsid w:val="00CC2785"/>
    <w:rsid w:val="00CC3443"/>
    <w:rsid w:val="00CC37F3"/>
    <w:rsid w:val="00CC3BC8"/>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0ED4"/>
    <w:rsid w:val="00CE1CA4"/>
    <w:rsid w:val="00CE2114"/>
    <w:rsid w:val="00CE2A27"/>
    <w:rsid w:val="00CE2E3A"/>
    <w:rsid w:val="00CE4002"/>
    <w:rsid w:val="00CE4A04"/>
    <w:rsid w:val="00CE4CD1"/>
    <w:rsid w:val="00CE54CC"/>
    <w:rsid w:val="00CE5820"/>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3D9"/>
    <w:rsid w:val="00D134DF"/>
    <w:rsid w:val="00D13764"/>
    <w:rsid w:val="00D13997"/>
    <w:rsid w:val="00D16F2C"/>
    <w:rsid w:val="00D2063B"/>
    <w:rsid w:val="00D21AAE"/>
    <w:rsid w:val="00D23A7E"/>
    <w:rsid w:val="00D26816"/>
    <w:rsid w:val="00D2764E"/>
    <w:rsid w:val="00D305AD"/>
    <w:rsid w:val="00D3093C"/>
    <w:rsid w:val="00D30F03"/>
    <w:rsid w:val="00D33792"/>
    <w:rsid w:val="00D33995"/>
    <w:rsid w:val="00D33D54"/>
    <w:rsid w:val="00D34329"/>
    <w:rsid w:val="00D34792"/>
    <w:rsid w:val="00D351A8"/>
    <w:rsid w:val="00D353AC"/>
    <w:rsid w:val="00D3552C"/>
    <w:rsid w:val="00D36173"/>
    <w:rsid w:val="00D3621C"/>
    <w:rsid w:val="00D366A0"/>
    <w:rsid w:val="00D367C5"/>
    <w:rsid w:val="00D40543"/>
    <w:rsid w:val="00D406E3"/>
    <w:rsid w:val="00D412F9"/>
    <w:rsid w:val="00D41828"/>
    <w:rsid w:val="00D4214C"/>
    <w:rsid w:val="00D433BA"/>
    <w:rsid w:val="00D4401D"/>
    <w:rsid w:val="00D45577"/>
    <w:rsid w:val="00D45AD6"/>
    <w:rsid w:val="00D45E46"/>
    <w:rsid w:val="00D4699F"/>
    <w:rsid w:val="00D46F9C"/>
    <w:rsid w:val="00D47546"/>
    <w:rsid w:val="00D50866"/>
    <w:rsid w:val="00D5111C"/>
    <w:rsid w:val="00D537F6"/>
    <w:rsid w:val="00D54315"/>
    <w:rsid w:val="00D54463"/>
    <w:rsid w:val="00D545C3"/>
    <w:rsid w:val="00D54AC9"/>
    <w:rsid w:val="00D54F9D"/>
    <w:rsid w:val="00D56605"/>
    <w:rsid w:val="00D600A9"/>
    <w:rsid w:val="00D60308"/>
    <w:rsid w:val="00D61545"/>
    <w:rsid w:val="00D61B41"/>
    <w:rsid w:val="00D61DDF"/>
    <w:rsid w:val="00D62EC5"/>
    <w:rsid w:val="00D643C6"/>
    <w:rsid w:val="00D64F03"/>
    <w:rsid w:val="00D6536E"/>
    <w:rsid w:val="00D67266"/>
    <w:rsid w:val="00D67878"/>
    <w:rsid w:val="00D67D21"/>
    <w:rsid w:val="00D710FA"/>
    <w:rsid w:val="00D7427F"/>
    <w:rsid w:val="00D755D3"/>
    <w:rsid w:val="00D7603E"/>
    <w:rsid w:val="00D76DF9"/>
    <w:rsid w:val="00D80341"/>
    <w:rsid w:val="00D80A5A"/>
    <w:rsid w:val="00D80C55"/>
    <w:rsid w:val="00D80EB8"/>
    <w:rsid w:val="00D81078"/>
    <w:rsid w:val="00D82D5D"/>
    <w:rsid w:val="00D82E30"/>
    <w:rsid w:val="00D83433"/>
    <w:rsid w:val="00D83EB3"/>
    <w:rsid w:val="00D85051"/>
    <w:rsid w:val="00D86774"/>
    <w:rsid w:val="00D91463"/>
    <w:rsid w:val="00D91577"/>
    <w:rsid w:val="00D92F33"/>
    <w:rsid w:val="00D9324A"/>
    <w:rsid w:val="00D93472"/>
    <w:rsid w:val="00D9356B"/>
    <w:rsid w:val="00D94712"/>
    <w:rsid w:val="00D94990"/>
    <w:rsid w:val="00D957A6"/>
    <w:rsid w:val="00D975DF"/>
    <w:rsid w:val="00DA1B1A"/>
    <w:rsid w:val="00DA296D"/>
    <w:rsid w:val="00DA538A"/>
    <w:rsid w:val="00DA6D7B"/>
    <w:rsid w:val="00DA743A"/>
    <w:rsid w:val="00DA7AF8"/>
    <w:rsid w:val="00DB087A"/>
    <w:rsid w:val="00DB2557"/>
    <w:rsid w:val="00DB34C8"/>
    <w:rsid w:val="00DB575B"/>
    <w:rsid w:val="00DB5ED5"/>
    <w:rsid w:val="00DB736E"/>
    <w:rsid w:val="00DC0154"/>
    <w:rsid w:val="00DC0201"/>
    <w:rsid w:val="00DC19D5"/>
    <w:rsid w:val="00DC41CF"/>
    <w:rsid w:val="00DC6E08"/>
    <w:rsid w:val="00DD20A5"/>
    <w:rsid w:val="00DD4928"/>
    <w:rsid w:val="00DD55AA"/>
    <w:rsid w:val="00DD5AEE"/>
    <w:rsid w:val="00DE07CB"/>
    <w:rsid w:val="00DE2B19"/>
    <w:rsid w:val="00DE2DBE"/>
    <w:rsid w:val="00DE4139"/>
    <w:rsid w:val="00DE7A99"/>
    <w:rsid w:val="00DF0E98"/>
    <w:rsid w:val="00DF2BA8"/>
    <w:rsid w:val="00DF4053"/>
    <w:rsid w:val="00DF4102"/>
    <w:rsid w:val="00DF4E54"/>
    <w:rsid w:val="00DF6CFA"/>
    <w:rsid w:val="00DF76D4"/>
    <w:rsid w:val="00E0047E"/>
    <w:rsid w:val="00E0087F"/>
    <w:rsid w:val="00E00C6A"/>
    <w:rsid w:val="00E025DB"/>
    <w:rsid w:val="00E02990"/>
    <w:rsid w:val="00E03B3A"/>
    <w:rsid w:val="00E04ADC"/>
    <w:rsid w:val="00E04D86"/>
    <w:rsid w:val="00E05991"/>
    <w:rsid w:val="00E05E8F"/>
    <w:rsid w:val="00E075FB"/>
    <w:rsid w:val="00E10501"/>
    <w:rsid w:val="00E11B9B"/>
    <w:rsid w:val="00E137B2"/>
    <w:rsid w:val="00E141FF"/>
    <w:rsid w:val="00E143AD"/>
    <w:rsid w:val="00E14A3D"/>
    <w:rsid w:val="00E14AC8"/>
    <w:rsid w:val="00E1502C"/>
    <w:rsid w:val="00E16FB2"/>
    <w:rsid w:val="00E177BF"/>
    <w:rsid w:val="00E214CB"/>
    <w:rsid w:val="00E221C6"/>
    <w:rsid w:val="00E2330D"/>
    <w:rsid w:val="00E23380"/>
    <w:rsid w:val="00E23CE9"/>
    <w:rsid w:val="00E244EF"/>
    <w:rsid w:val="00E2503D"/>
    <w:rsid w:val="00E26A81"/>
    <w:rsid w:val="00E271A2"/>
    <w:rsid w:val="00E278F5"/>
    <w:rsid w:val="00E31020"/>
    <w:rsid w:val="00E31F21"/>
    <w:rsid w:val="00E332CA"/>
    <w:rsid w:val="00E342C2"/>
    <w:rsid w:val="00E343AF"/>
    <w:rsid w:val="00E35C47"/>
    <w:rsid w:val="00E40160"/>
    <w:rsid w:val="00E41B3B"/>
    <w:rsid w:val="00E44556"/>
    <w:rsid w:val="00E44B63"/>
    <w:rsid w:val="00E51192"/>
    <w:rsid w:val="00E51A95"/>
    <w:rsid w:val="00E51B01"/>
    <w:rsid w:val="00E5294A"/>
    <w:rsid w:val="00E52D9C"/>
    <w:rsid w:val="00E53335"/>
    <w:rsid w:val="00E547C0"/>
    <w:rsid w:val="00E54C1C"/>
    <w:rsid w:val="00E56749"/>
    <w:rsid w:val="00E56D8D"/>
    <w:rsid w:val="00E56E06"/>
    <w:rsid w:val="00E57998"/>
    <w:rsid w:val="00E61E17"/>
    <w:rsid w:val="00E66DA1"/>
    <w:rsid w:val="00E679AE"/>
    <w:rsid w:val="00E7113D"/>
    <w:rsid w:val="00E71B40"/>
    <w:rsid w:val="00E71EA2"/>
    <w:rsid w:val="00E71EF7"/>
    <w:rsid w:val="00E71FA9"/>
    <w:rsid w:val="00E724B0"/>
    <w:rsid w:val="00E7307C"/>
    <w:rsid w:val="00E737E2"/>
    <w:rsid w:val="00E75D5A"/>
    <w:rsid w:val="00E75FA8"/>
    <w:rsid w:val="00E7656C"/>
    <w:rsid w:val="00E766E1"/>
    <w:rsid w:val="00E77BF3"/>
    <w:rsid w:val="00E80B33"/>
    <w:rsid w:val="00E83D8C"/>
    <w:rsid w:val="00E8410C"/>
    <w:rsid w:val="00E848E9"/>
    <w:rsid w:val="00E853AD"/>
    <w:rsid w:val="00E85B7D"/>
    <w:rsid w:val="00E86E8F"/>
    <w:rsid w:val="00E93F17"/>
    <w:rsid w:val="00E94846"/>
    <w:rsid w:val="00E94CF0"/>
    <w:rsid w:val="00E955F2"/>
    <w:rsid w:val="00E95EF0"/>
    <w:rsid w:val="00E96D00"/>
    <w:rsid w:val="00E97FE3"/>
    <w:rsid w:val="00EA0F33"/>
    <w:rsid w:val="00EA20C9"/>
    <w:rsid w:val="00EA2B9A"/>
    <w:rsid w:val="00EA69CE"/>
    <w:rsid w:val="00EA69E5"/>
    <w:rsid w:val="00EA6B63"/>
    <w:rsid w:val="00EB1C72"/>
    <w:rsid w:val="00EB1D3D"/>
    <w:rsid w:val="00EB35F0"/>
    <w:rsid w:val="00EB396E"/>
    <w:rsid w:val="00EB5B15"/>
    <w:rsid w:val="00EB5CBE"/>
    <w:rsid w:val="00EB6816"/>
    <w:rsid w:val="00EC07A1"/>
    <w:rsid w:val="00EC0EB2"/>
    <w:rsid w:val="00EC12E9"/>
    <w:rsid w:val="00EC1564"/>
    <w:rsid w:val="00EC290B"/>
    <w:rsid w:val="00EC2D7C"/>
    <w:rsid w:val="00EC3F96"/>
    <w:rsid w:val="00EC460C"/>
    <w:rsid w:val="00EC4F35"/>
    <w:rsid w:val="00EC72A6"/>
    <w:rsid w:val="00EC78B7"/>
    <w:rsid w:val="00EC79F2"/>
    <w:rsid w:val="00ED3301"/>
    <w:rsid w:val="00ED34C7"/>
    <w:rsid w:val="00ED3D54"/>
    <w:rsid w:val="00ED5728"/>
    <w:rsid w:val="00ED5B4F"/>
    <w:rsid w:val="00ED6718"/>
    <w:rsid w:val="00ED7963"/>
    <w:rsid w:val="00ED7DCC"/>
    <w:rsid w:val="00EE0F34"/>
    <w:rsid w:val="00EE206D"/>
    <w:rsid w:val="00EE2AB3"/>
    <w:rsid w:val="00EE4131"/>
    <w:rsid w:val="00EE4C79"/>
    <w:rsid w:val="00EE6E21"/>
    <w:rsid w:val="00EE7624"/>
    <w:rsid w:val="00EE7E88"/>
    <w:rsid w:val="00EF00B2"/>
    <w:rsid w:val="00EF1BA7"/>
    <w:rsid w:val="00EF2902"/>
    <w:rsid w:val="00EF4106"/>
    <w:rsid w:val="00EF4ACA"/>
    <w:rsid w:val="00EF531E"/>
    <w:rsid w:val="00EF645D"/>
    <w:rsid w:val="00EF77E0"/>
    <w:rsid w:val="00F01F3A"/>
    <w:rsid w:val="00F021C4"/>
    <w:rsid w:val="00F03A75"/>
    <w:rsid w:val="00F05A2E"/>
    <w:rsid w:val="00F07AAF"/>
    <w:rsid w:val="00F1164F"/>
    <w:rsid w:val="00F1178C"/>
    <w:rsid w:val="00F11E5E"/>
    <w:rsid w:val="00F11EBF"/>
    <w:rsid w:val="00F12650"/>
    <w:rsid w:val="00F13564"/>
    <w:rsid w:val="00F135DF"/>
    <w:rsid w:val="00F15934"/>
    <w:rsid w:val="00F17616"/>
    <w:rsid w:val="00F234BA"/>
    <w:rsid w:val="00F23D05"/>
    <w:rsid w:val="00F25E1C"/>
    <w:rsid w:val="00F2613C"/>
    <w:rsid w:val="00F26754"/>
    <w:rsid w:val="00F27452"/>
    <w:rsid w:val="00F27965"/>
    <w:rsid w:val="00F300FA"/>
    <w:rsid w:val="00F30AD8"/>
    <w:rsid w:val="00F31FCC"/>
    <w:rsid w:val="00F32163"/>
    <w:rsid w:val="00F326C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505F5"/>
    <w:rsid w:val="00F515F6"/>
    <w:rsid w:val="00F518DC"/>
    <w:rsid w:val="00F52463"/>
    <w:rsid w:val="00F52B52"/>
    <w:rsid w:val="00F54C20"/>
    <w:rsid w:val="00F55D8D"/>
    <w:rsid w:val="00F57411"/>
    <w:rsid w:val="00F61139"/>
    <w:rsid w:val="00F61D93"/>
    <w:rsid w:val="00F6340C"/>
    <w:rsid w:val="00F63C3A"/>
    <w:rsid w:val="00F701E3"/>
    <w:rsid w:val="00F713DC"/>
    <w:rsid w:val="00F740A6"/>
    <w:rsid w:val="00F74FBF"/>
    <w:rsid w:val="00F753E4"/>
    <w:rsid w:val="00F753E8"/>
    <w:rsid w:val="00F75664"/>
    <w:rsid w:val="00F769BC"/>
    <w:rsid w:val="00F8022D"/>
    <w:rsid w:val="00F80418"/>
    <w:rsid w:val="00F80C6A"/>
    <w:rsid w:val="00F81EAB"/>
    <w:rsid w:val="00F823B8"/>
    <w:rsid w:val="00F824B6"/>
    <w:rsid w:val="00F82764"/>
    <w:rsid w:val="00F83EA5"/>
    <w:rsid w:val="00F85B12"/>
    <w:rsid w:val="00F85F60"/>
    <w:rsid w:val="00F85F6A"/>
    <w:rsid w:val="00F869BB"/>
    <w:rsid w:val="00F86CC5"/>
    <w:rsid w:val="00F90F1A"/>
    <w:rsid w:val="00F92519"/>
    <w:rsid w:val="00F928EC"/>
    <w:rsid w:val="00F93A56"/>
    <w:rsid w:val="00F9447D"/>
    <w:rsid w:val="00F95F31"/>
    <w:rsid w:val="00F96253"/>
    <w:rsid w:val="00F9684C"/>
    <w:rsid w:val="00F9740A"/>
    <w:rsid w:val="00F976FE"/>
    <w:rsid w:val="00F97B55"/>
    <w:rsid w:val="00FA045A"/>
    <w:rsid w:val="00FA07C0"/>
    <w:rsid w:val="00FA14D2"/>
    <w:rsid w:val="00FA1E80"/>
    <w:rsid w:val="00FA1EE4"/>
    <w:rsid w:val="00FA2F06"/>
    <w:rsid w:val="00FA4143"/>
    <w:rsid w:val="00FA5F44"/>
    <w:rsid w:val="00FA6962"/>
    <w:rsid w:val="00FA75FD"/>
    <w:rsid w:val="00FB0573"/>
    <w:rsid w:val="00FB07C3"/>
    <w:rsid w:val="00FB0CBE"/>
    <w:rsid w:val="00FB531A"/>
    <w:rsid w:val="00FB59DD"/>
    <w:rsid w:val="00FB69E2"/>
    <w:rsid w:val="00FC050B"/>
    <w:rsid w:val="00FC0586"/>
    <w:rsid w:val="00FC17B6"/>
    <w:rsid w:val="00FC1D69"/>
    <w:rsid w:val="00FC1E58"/>
    <w:rsid w:val="00FC2AEE"/>
    <w:rsid w:val="00FC301C"/>
    <w:rsid w:val="00FC488E"/>
    <w:rsid w:val="00FC5D15"/>
    <w:rsid w:val="00FC5E57"/>
    <w:rsid w:val="00FC73C6"/>
    <w:rsid w:val="00FD0382"/>
    <w:rsid w:val="00FD2645"/>
    <w:rsid w:val="00FD3364"/>
    <w:rsid w:val="00FD55D7"/>
    <w:rsid w:val="00FD5C09"/>
    <w:rsid w:val="00FE034B"/>
    <w:rsid w:val="00FE1315"/>
    <w:rsid w:val="00FE425A"/>
    <w:rsid w:val="00FF1F2D"/>
    <w:rsid w:val="00FF33F1"/>
    <w:rsid w:val="00FF55E7"/>
    <w:rsid w:val="00FF5FE0"/>
    <w:rsid w:val="00FF68D9"/>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679B"/>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uiPriority w:val="99"/>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uiPriority w:val="99"/>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uiPriority w:val="99"/>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1"/>
    <w:qFormat/>
    <w:rsid w:val="006A4A41"/>
    <w:pPr>
      <w:suppressAutoHyphens/>
      <w:spacing w:after="0" w:line="240" w:lineRule="auto"/>
    </w:pPr>
    <w:rPr>
      <w:rFonts w:ascii="Calibri" w:eastAsia="Times New Roman" w:hAnsi="Calibri" w:cs="Calibri"/>
      <w:lang w:eastAsia="ar-SA"/>
    </w:rPr>
  </w:style>
  <w:style w:type="table" w:styleId="af0">
    <w:name w:val="Table Grid"/>
    <w:basedOn w:val="a2"/>
    <w:uiPriority w:val="59"/>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uiPriority w:val="99"/>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uiPriority w:val="99"/>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uiPriority w:val="99"/>
    <w:rsid w:val="00E00C6A"/>
    <w:pPr>
      <w:overflowPunct/>
    </w:pPr>
  </w:style>
  <w:style w:type="character" w:customStyle="1" w:styleId="aff0">
    <w:name w:val="Текст примечания Знак"/>
    <w:basedOn w:val="a1"/>
    <w:link w:val="aff"/>
    <w:uiPriority w:val="99"/>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E00C6A"/>
    <w:rPr>
      <w:b/>
      <w:bCs/>
    </w:rPr>
  </w:style>
  <w:style w:type="character" w:customStyle="1" w:styleId="aff2">
    <w:name w:val="Тема примечания Знак"/>
    <w:basedOn w:val="aff0"/>
    <w:link w:val="aff1"/>
    <w:uiPriority w:val="99"/>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uiPriority w:val="99"/>
    <w:rsid w:val="00626B94"/>
    <w:rPr>
      <w:rFonts w:ascii="Arial" w:eastAsia="Batang" w:hAnsi="Arial" w:cs="Times New Roman"/>
      <w:b/>
      <w:snapToGrid w:val="0"/>
      <w:color w:val="000000"/>
      <w:sz w:val="20"/>
      <w:szCs w:val="20"/>
      <w:lang w:eastAsia="ru-RU"/>
    </w:rPr>
  </w:style>
  <w:style w:type="paragraph" w:styleId="aff8">
    <w:name w:val="Document Map"/>
    <w:basedOn w:val="a0"/>
    <w:link w:val="aff9"/>
    <w:uiPriority w:val="99"/>
    <w:semiHidden/>
    <w:rsid w:val="00626B94"/>
    <w:pPr>
      <w:widowControl/>
      <w:shd w:val="clear" w:color="auto" w:fill="000080"/>
      <w:overflowPunct/>
      <w:autoSpaceDE/>
      <w:autoSpaceDN/>
      <w:adjustRightInd/>
    </w:pPr>
    <w:rPr>
      <w:rFonts w:ascii="Tahoma" w:hAnsi="Tahoma" w:cs="Tahoma"/>
    </w:rPr>
  </w:style>
  <w:style w:type="character" w:customStyle="1" w:styleId="aff9">
    <w:name w:val="Схема документа Знак"/>
    <w:basedOn w:val="a1"/>
    <w:link w:val="aff8"/>
    <w:uiPriority w:val="99"/>
    <w:semiHidden/>
    <w:rsid w:val="00626B94"/>
    <w:rPr>
      <w:rFonts w:ascii="Tahoma" w:eastAsia="Times New Roman" w:hAnsi="Tahoma" w:cs="Tahoma"/>
      <w:sz w:val="20"/>
      <w:szCs w:val="20"/>
      <w:shd w:val="clear" w:color="auto" w:fill="000080"/>
      <w:lang w:eastAsia="ru-RU"/>
    </w:rPr>
  </w:style>
  <w:style w:type="paragraph" w:customStyle="1" w:styleId="1CStyle5">
    <w:name w:val="1CStyle5"/>
    <w:uiPriority w:val="99"/>
    <w:rsid w:val="00626B94"/>
    <w:pPr>
      <w:jc w:val="right"/>
    </w:pPr>
    <w:rPr>
      <w:rFonts w:ascii="Calibri" w:eastAsia="Times New Roman" w:hAnsi="Calibri" w:cs="Times New Roman"/>
      <w:lang w:eastAsia="ru-RU"/>
    </w:rPr>
  </w:style>
  <w:style w:type="paragraph" w:customStyle="1" w:styleId="1CStyle4">
    <w:name w:val="1CStyle4"/>
    <w:uiPriority w:val="99"/>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iPriority w:val="99"/>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a">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b">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c">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d">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uiPriority w:val="99"/>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e">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0">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1">
    <w:name w:val="Рисунок"/>
    <w:basedOn w:val="a0"/>
    <w:next w:val="afff2"/>
    <w:uiPriority w:val="99"/>
    <w:rsid w:val="00224E8F"/>
    <w:pPr>
      <w:keepNext/>
      <w:widowControl/>
      <w:overflowPunct/>
      <w:autoSpaceDE/>
      <w:autoSpaceDN/>
      <w:adjustRightInd/>
    </w:pPr>
    <w:rPr>
      <w:rFonts w:ascii="Arial" w:hAnsi="Arial" w:cs="Arial"/>
      <w:spacing w:val="-5"/>
    </w:rPr>
  </w:style>
  <w:style w:type="paragraph" w:styleId="afff2">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3">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4">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5">
    <w:name w:val="Plain Text"/>
    <w:basedOn w:val="a0"/>
    <w:link w:val="afff6"/>
    <w:uiPriority w:val="99"/>
    <w:rsid w:val="00224E8F"/>
    <w:pPr>
      <w:widowControl/>
      <w:overflowPunct/>
      <w:autoSpaceDE/>
      <w:autoSpaceDN/>
      <w:adjustRightInd/>
      <w:jc w:val="both"/>
    </w:pPr>
    <w:rPr>
      <w:rFonts w:ascii="Courier New" w:eastAsia="Calibri" w:hAnsi="Courier New" w:cs="Courier New"/>
    </w:rPr>
  </w:style>
  <w:style w:type="character" w:customStyle="1" w:styleId="afff6">
    <w:name w:val="Текст Знак"/>
    <w:basedOn w:val="a1"/>
    <w:link w:val="afff5"/>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7">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9"/>
    <w:semiHidden/>
    <w:locked/>
    <w:rsid w:val="0043346D"/>
  </w:style>
  <w:style w:type="paragraph" w:styleId="afff9">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8"/>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a">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b">
    <w:name w:val="Другое_"/>
    <w:link w:val="afffc"/>
    <w:locked/>
    <w:rsid w:val="0043346D"/>
    <w:rPr>
      <w:shd w:val="clear" w:color="auto" w:fill="FFFFFF"/>
    </w:rPr>
  </w:style>
  <w:style w:type="paragraph" w:customStyle="1" w:styleId="afffc">
    <w:name w:val="Другое"/>
    <w:basedOn w:val="a0"/>
    <w:link w:val="afffb"/>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d">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51A8-A3FC-4D3C-A94B-E3B8D52C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9</Pages>
  <Words>2313</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1507</cp:revision>
  <cp:lastPrinted>2017-09-05T10:52:00Z</cp:lastPrinted>
  <dcterms:created xsi:type="dcterms:W3CDTF">2020-05-28T07:34:00Z</dcterms:created>
  <dcterms:modified xsi:type="dcterms:W3CDTF">2023-06-14T06:25:00Z</dcterms:modified>
</cp:coreProperties>
</file>